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2CE7A">
      <w:pPr>
        <w:spacing w:line="500" w:lineRule="exact"/>
        <w:jc w:val="center"/>
        <w:rPr>
          <w:rFonts w:ascii="新宋体" w:hAnsi="新宋体" w:eastAsia="新宋体" w:cs="宋体"/>
          <w:b/>
          <w:bCs/>
          <w:color w:val="auto"/>
          <w:sz w:val="44"/>
          <w:szCs w:val="44"/>
          <w:lang w:val="zh-CN"/>
        </w:rPr>
      </w:pPr>
    </w:p>
    <w:p w14:paraId="59784C48">
      <w:pPr>
        <w:spacing w:line="500" w:lineRule="exact"/>
        <w:jc w:val="center"/>
        <w:rPr>
          <w:rFonts w:ascii="新宋体" w:hAnsi="新宋体" w:eastAsia="新宋体" w:cs="宋体"/>
          <w:b/>
          <w:bCs/>
          <w:color w:val="auto"/>
          <w:sz w:val="44"/>
          <w:szCs w:val="44"/>
          <w:lang w:val="zh-CN"/>
        </w:rPr>
      </w:pPr>
    </w:p>
    <w:p w14:paraId="6F959963">
      <w:pPr>
        <w:spacing w:line="500" w:lineRule="exact"/>
        <w:jc w:val="center"/>
        <w:rPr>
          <w:rFonts w:ascii="新宋体" w:hAnsi="新宋体" w:eastAsia="新宋体" w:cs="宋体"/>
          <w:b/>
          <w:bCs/>
          <w:color w:val="auto"/>
          <w:sz w:val="44"/>
          <w:szCs w:val="44"/>
          <w:lang w:val="zh-CN"/>
        </w:rPr>
      </w:pPr>
    </w:p>
    <w:p w14:paraId="42D17B53">
      <w:pPr>
        <w:spacing w:line="500" w:lineRule="exact"/>
        <w:jc w:val="center"/>
        <w:rPr>
          <w:rFonts w:ascii="新宋体" w:hAnsi="新宋体" w:eastAsia="新宋体" w:cs="宋体"/>
          <w:b/>
          <w:bCs/>
          <w:color w:val="auto"/>
          <w:sz w:val="44"/>
          <w:szCs w:val="44"/>
          <w:lang w:val="zh-CN"/>
        </w:rPr>
      </w:pPr>
      <w:r>
        <w:rPr>
          <w:rFonts w:hint="eastAsia" w:ascii="新宋体" w:hAnsi="新宋体" w:eastAsia="新宋体" w:cs="宋体"/>
          <w:b/>
          <w:bCs/>
          <w:color w:val="auto"/>
          <w:sz w:val="44"/>
          <w:szCs w:val="44"/>
          <w:highlight w:val="none"/>
          <w:lang w:val="zh-CN"/>
        </w:rPr>
        <w:t>2024年水产绿色健康养殖技术推广“五大行动”骨干基地（鹤壁市九龙生态农业开发有限公司）项目</w:t>
      </w:r>
    </w:p>
    <w:p w14:paraId="68E3D6D1">
      <w:pPr>
        <w:spacing w:line="500" w:lineRule="exact"/>
        <w:jc w:val="center"/>
        <w:rPr>
          <w:rFonts w:ascii="新宋体" w:hAnsi="新宋体" w:eastAsia="新宋体" w:cs="宋体"/>
          <w:b/>
          <w:bCs/>
          <w:color w:val="auto"/>
          <w:sz w:val="44"/>
          <w:szCs w:val="44"/>
          <w:lang w:val="zh-CN"/>
        </w:rPr>
      </w:pPr>
    </w:p>
    <w:p w14:paraId="3958C6F0">
      <w:pPr>
        <w:jc w:val="center"/>
        <w:rPr>
          <w:rFonts w:ascii="新宋体" w:hAnsi="新宋体" w:eastAsia="新宋体" w:cs="宋体"/>
          <w:b/>
          <w:bCs/>
          <w:color w:val="auto"/>
          <w:sz w:val="72"/>
          <w:szCs w:val="72"/>
          <w:lang w:val="zh-CN"/>
        </w:rPr>
      </w:pPr>
      <w:r>
        <w:rPr>
          <w:rFonts w:hint="eastAsia" w:ascii="新宋体" w:hAnsi="新宋体" w:eastAsia="新宋体" w:cs="宋体"/>
          <w:b/>
          <w:bCs/>
          <w:color w:val="auto"/>
          <w:sz w:val="72"/>
          <w:szCs w:val="72"/>
          <w:lang w:val="zh-CN"/>
        </w:rPr>
        <w:t>招 标 文 件</w:t>
      </w:r>
    </w:p>
    <w:p w14:paraId="762F4BA2">
      <w:pPr>
        <w:pStyle w:val="19"/>
        <w:spacing w:before="0" w:beforeAutospacing="0" w:after="0" w:afterAutospacing="0" w:line="440" w:lineRule="exact"/>
        <w:jc w:val="center"/>
        <w:rPr>
          <w:rFonts w:hint="default"/>
          <w:color w:val="auto"/>
          <w:highlight w:val="yellow"/>
          <w:lang w:val="en-US"/>
        </w:rPr>
      </w:pPr>
      <w:r>
        <w:rPr>
          <w:rFonts w:hint="eastAsia" w:ascii="新宋体" w:hAnsi="新宋体" w:eastAsia="新宋体"/>
          <w:b/>
          <w:bCs/>
          <w:color w:val="auto"/>
          <w:sz w:val="28"/>
          <w:szCs w:val="24"/>
          <w:lang w:val="zh-CN"/>
        </w:rPr>
        <w:t>项目编号：</w:t>
      </w:r>
      <w:r>
        <w:rPr>
          <w:rFonts w:hint="eastAsia" w:ascii="新宋体" w:hAnsi="新宋体" w:eastAsia="新宋体"/>
          <w:b/>
          <w:bCs/>
          <w:color w:val="auto"/>
          <w:sz w:val="28"/>
          <w:szCs w:val="24"/>
          <w:lang w:val="en-US" w:eastAsia="zh-CN"/>
        </w:rPr>
        <w:t>淇财招标采购-2024-34</w:t>
      </w:r>
    </w:p>
    <w:p w14:paraId="1FFB49AF">
      <w:pPr>
        <w:spacing w:line="500" w:lineRule="exact"/>
        <w:jc w:val="center"/>
        <w:rPr>
          <w:rFonts w:ascii="新宋体" w:hAnsi="新宋体" w:eastAsia="新宋体" w:cs="宋体"/>
          <w:b/>
          <w:bCs/>
          <w:color w:val="auto"/>
          <w:sz w:val="44"/>
          <w:szCs w:val="44"/>
          <w:lang w:val="zh-CN"/>
        </w:rPr>
      </w:pPr>
    </w:p>
    <w:p w14:paraId="18F85975">
      <w:pPr>
        <w:spacing w:line="500" w:lineRule="exact"/>
        <w:jc w:val="center"/>
        <w:rPr>
          <w:rFonts w:ascii="新宋体" w:hAnsi="新宋体" w:eastAsia="新宋体" w:cs="宋体"/>
          <w:b/>
          <w:bCs/>
          <w:color w:val="auto"/>
          <w:sz w:val="44"/>
          <w:szCs w:val="44"/>
          <w:lang w:val="zh-CN"/>
        </w:rPr>
      </w:pPr>
    </w:p>
    <w:p w14:paraId="407B3A9C">
      <w:pPr>
        <w:spacing w:line="500" w:lineRule="exact"/>
        <w:jc w:val="center"/>
        <w:rPr>
          <w:rFonts w:ascii="新宋体" w:hAnsi="新宋体" w:eastAsia="新宋体" w:cs="宋体"/>
          <w:b/>
          <w:bCs/>
          <w:color w:val="auto"/>
          <w:sz w:val="44"/>
          <w:szCs w:val="44"/>
          <w:lang w:val="zh-CN"/>
        </w:rPr>
      </w:pPr>
    </w:p>
    <w:p w14:paraId="7AE69BA2">
      <w:pPr>
        <w:spacing w:line="500" w:lineRule="exact"/>
        <w:jc w:val="center"/>
        <w:rPr>
          <w:rFonts w:ascii="新宋体" w:hAnsi="新宋体" w:eastAsia="新宋体" w:cs="宋体"/>
          <w:b/>
          <w:bCs/>
          <w:color w:val="auto"/>
          <w:sz w:val="44"/>
          <w:szCs w:val="44"/>
          <w:lang w:val="zh-CN"/>
        </w:rPr>
      </w:pPr>
    </w:p>
    <w:p w14:paraId="20CAE030">
      <w:pPr>
        <w:spacing w:line="500" w:lineRule="exact"/>
        <w:jc w:val="center"/>
        <w:rPr>
          <w:rFonts w:ascii="新宋体" w:hAnsi="新宋体" w:eastAsia="新宋体" w:cs="宋体"/>
          <w:b/>
          <w:bCs/>
          <w:color w:val="auto"/>
          <w:sz w:val="44"/>
          <w:szCs w:val="44"/>
          <w:lang w:val="zh-CN"/>
        </w:rPr>
      </w:pPr>
    </w:p>
    <w:p w14:paraId="6249429C">
      <w:pPr>
        <w:spacing w:line="500" w:lineRule="exact"/>
        <w:jc w:val="center"/>
        <w:rPr>
          <w:rFonts w:ascii="新宋体" w:hAnsi="新宋体" w:eastAsia="新宋体" w:cs="宋体"/>
          <w:b/>
          <w:bCs/>
          <w:color w:val="auto"/>
          <w:sz w:val="44"/>
          <w:szCs w:val="44"/>
          <w:lang w:val="zh-CN"/>
        </w:rPr>
      </w:pPr>
    </w:p>
    <w:p w14:paraId="059EA3F7">
      <w:pPr>
        <w:spacing w:line="500" w:lineRule="exact"/>
        <w:jc w:val="center"/>
        <w:rPr>
          <w:rFonts w:ascii="新宋体" w:hAnsi="新宋体" w:eastAsia="新宋体" w:cs="宋体"/>
          <w:b/>
          <w:bCs/>
          <w:color w:val="auto"/>
          <w:sz w:val="44"/>
          <w:szCs w:val="44"/>
          <w:lang w:val="zh-CN"/>
        </w:rPr>
      </w:pPr>
    </w:p>
    <w:p w14:paraId="23FE349C">
      <w:pPr>
        <w:spacing w:line="500" w:lineRule="exact"/>
        <w:jc w:val="center"/>
        <w:rPr>
          <w:rFonts w:ascii="新宋体" w:hAnsi="新宋体" w:eastAsia="新宋体" w:cs="宋体"/>
          <w:b/>
          <w:bCs/>
          <w:color w:val="auto"/>
          <w:sz w:val="44"/>
          <w:szCs w:val="44"/>
          <w:lang w:val="zh-CN"/>
        </w:rPr>
      </w:pPr>
    </w:p>
    <w:p w14:paraId="4CEDEB84">
      <w:pPr>
        <w:spacing w:line="500" w:lineRule="exact"/>
        <w:jc w:val="center"/>
        <w:rPr>
          <w:rFonts w:ascii="新宋体" w:hAnsi="新宋体" w:eastAsia="新宋体" w:cs="宋体"/>
          <w:b/>
          <w:bCs/>
          <w:color w:val="auto"/>
          <w:sz w:val="44"/>
          <w:szCs w:val="44"/>
          <w:lang w:val="zh-CN"/>
        </w:rPr>
      </w:pPr>
    </w:p>
    <w:p w14:paraId="425575F8">
      <w:pPr>
        <w:spacing w:line="360" w:lineRule="auto"/>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采</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购</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人：淇县农业农村局</w:t>
      </w:r>
    </w:p>
    <w:p w14:paraId="30C9FD60">
      <w:pPr>
        <w:spacing w:line="360" w:lineRule="auto"/>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代理机构：中鼎景宏工程管理有限公司</w:t>
      </w:r>
    </w:p>
    <w:p w14:paraId="0339EC19">
      <w:pPr>
        <w:spacing w:line="360" w:lineRule="auto"/>
        <w:jc w:val="center"/>
        <w:rPr>
          <w:rFonts w:ascii="宋体" w:hAnsi="宋体" w:eastAsia="宋体" w:cs="宋体"/>
          <w:b/>
          <w:bCs/>
          <w:color w:val="auto"/>
          <w:sz w:val="32"/>
          <w:szCs w:val="32"/>
          <w:lang w:val="zh-CN"/>
        </w:rPr>
      </w:pPr>
      <w:r>
        <w:rPr>
          <w:rFonts w:hint="eastAsia" w:ascii="宋体" w:hAnsi="宋体" w:eastAsia="宋体" w:cs="宋体"/>
          <w:b/>
          <w:bCs/>
          <w:color w:val="auto"/>
          <w:sz w:val="32"/>
          <w:szCs w:val="32"/>
          <w:lang w:val="zh-CN"/>
        </w:rPr>
        <w:t>二○二</w:t>
      </w:r>
      <w:r>
        <w:rPr>
          <w:rFonts w:hint="eastAsia" w:ascii="宋体" w:hAnsi="宋体" w:eastAsia="宋体" w:cs="宋体"/>
          <w:b/>
          <w:bCs/>
          <w:color w:val="auto"/>
          <w:sz w:val="32"/>
          <w:szCs w:val="32"/>
          <w:lang w:val="en-US" w:eastAsia="zh-CN"/>
        </w:rPr>
        <w:t>四</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lang w:val="en-US" w:eastAsia="zh-CN"/>
        </w:rPr>
        <w:t>十二</w:t>
      </w:r>
      <w:r>
        <w:rPr>
          <w:rFonts w:hint="eastAsia" w:ascii="宋体" w:hAnsi="宋体" w:eastAsia="宋体" w:cs="宋体"/>
          <w:b/>
          <w:bCs/>
          <w:color w:val="auto"/>
          <w:sz w:val="32"/>
          <w:szCs w:val="32"/>
          <w:lang w:val="zh-CN"/>
        </w:rPr>
        <w:t>月</w:t>
      </w:r>
    </w:p>
    <w:p w14:paraId="25676E20">
      <w:pPr>
        <w:rPr>
          <w:color w:val="auto"/>
        </w:rPr>
        <w:sectPr>
          <w:pgSz w:w="11900" w:h="16838"/>
          <w:pgMar w:top="1417" w:right="1134" w:bottom="1134" w:left="1134" w:header="0" w:footer="799" w:gutter="0"/>
          <w:cols w:space="0" w:num="1"/>
          <w:docGrid w:linePitch="0" w:charSpace="0"/>
        </w:sectPr>
      </w:pPr>
    </w:p>
    <w:p w14:paraId="037F4657">
      <w:pPr>
        <w:spacing w:line="376" w:lineRule="auto"/>
        <w:rPr>
          <w:color w:val="auto"/>
        </w:rPr>
      </w:pPr>
    </w:p>
    <w:p w14:paraId="0B7A9108">
      <w:pPr>
        <w:spacing w:before="113" w:line="227" w:lineRule="auto"/>
        <w:jc w:val="center"/>
        <w:rPr>
          <w:rFonts w:ascii="宋体" w:hAnsi="宋体" w:eastAsia="宋体" w:cs="宋体"/>
          <w:color w:val="auto"/>
          <w:sz w:val="44"/>
          <w:szCs w:val="44"/>
        </w:rPr>
      </w:pPr>
      <w:r>
        <w:rPr>
          <w:rFonts w:ascii="宋体" w:hAnsi="宋体" w:eastAsia="宋体" w:cs="宋体"/>
          <w:color w:val="auto"/>
          <w:spacing w:val="-6"/>
          <w:sz w:val="44"/>
          <w:szCs w:val="44"/>
          <w14:textOutline w14:w="6540" w14:cap="sq" w14:cmpd="sng" w14:algn="ctr">
            <w14:solidFill>
              <w14:srgbClr w14:val="000000"/>
            </w14:solidFill>
            <w14:prstDash w14:val="solid"/>
            <w14:bevel/>
          </w14:textOutline>
        </w:rPr>
        <w:t>目</w:t>
      </w:r>
      <w:r>
        <w:rPr>
          <w:rFonts w:ascii="宋体" w:hAnsi="宋体" w:eastAsia="宋体" w:cs="宋体"/>
          <w:color w:val="auto"/>
          <w:spacing w:val="-6"/>
          <w:sz w:val="44"/>
          <w:szCs w:val="44"/>
        </w:rPr>
        <w:t xml:space="preserve">   </w:t>
      </w:r>
      <w:r>
        <w:rPr>
          <w:rFonts w:ascii="宋体" w:hAnsi="宋体" w:eastAsia="宋体" w:cs="宋体"/>
          <w:color w:val="auto"/>
          <w:spacing w:val="-5"/>
          <w:sz w:val="44"/>
          <w:szCs w:val="44"/>
          <w14:textOutline w14:w="6540" w14:cap="sq" w14:cmpd="sng" w14:algn="ctr">
            <w14:solidFill>
              <w14:srgbClr w14:val="000000"/>
            </w14:solidFill>
            <w14:prstDash w14:val="solid"/>
            <w14:bevel/>
          </w14:textOutline>
        </w:rPr>
        <w:t>录</w:t>
      </w:r>
    </w:p>
    <w:p w14:paraId="42AD7EC3">
      <w:pPr>
        <w:spacing w:line="313" w:lineRule="auto"/>
        <w:jc w:val="center"/>
        <w:rPr>
          <w:color w:val="auto"/>
        </w:rPr>
      </w:pPr>
    </w:p>
    <w:p w14:paraId="07B312D2">
      <w:pPr>
        <w:spacing w:line="313" w:lineRule="auto"/>
        <w:jc w:val="center"/>
        <w:rPr>
          <w:color w:val="auto"/>
        </w:rPr>
      </w:pPr>
    </w:p>
    <w:p w14:paraId="22687FC9">
      <w:pPr>
        <w:spacing w:line="480" w:lineRule="auto"/>
        <w:jc w:val="center"/>
        <w:rPr>
          <w:rFonts w:ascii="宋体" w:hAnsi="宋体" w:eastAsia="宋体" w:cs="宋体"/>
          <w:b/>
          <w:bCs/>
          <w:color w:val="auto"/>
          <w:sz w:val="32"/>
          <w:szCs w:val="32"/>
        </w:rPr>
      </w:pPr>
      <w:r>
        <w:rPr>
          <w:rFonts w:hint="eastAsia" w:ascii="宋体" w:hAnsi="宋体" w:eastAsia="宋体" w:cs="宋体"/>
          <w:b/>
          <w:bCs/>
          <w:color w:val="auto"/>
          <w:sz w:val="32"/>
          <w:szCs w:val="32"/>
        </w:rPr>
        <w:t>第一章  招标公告 ……………………………………………… 1</w:t>
      </w:r>
    </w:p>
    <w:p w14:paraId="785AA29D">
      <w:pPr>
        <w:spacing w:line="480" w:lineRule="auto"/>
        <w:jc w:val="center"/>
        <w:rPr>
          <w:rFonts w:ascii="宋体" w:hAnsi="宋体" w:eastAsia="宋体" w:cs="宋体"/>
          <w:b/>
          <w:bCs/>
          <w:color w:val="auto"/>
          <w:sz w:val="32"/>
          <w:szCs w:val="32"/>
        </w:rPr>
      </w:pPr>
      <w:r>
        <w:rPr>
          <w:rFonts w:hint="eastAsia" w:ascii="宋体" w:hAnsi="宋体" w:eastAsia="宋体" w:cs="宋体"/>
          <w:b/>
          <w:bCs/>
          <w:color w:val="auto"/>
          <w:sz w:val="32"/>
          <w:szCs w:val="32"/>
        </w:rPr>
        <w:t>第二章  供应商须知 …………………………………………… 5</w:t>
      </w:r>
    </w:p>
    <w:p w14:paraId="4A7029A9">
      <w:pPr>
        <w:spacing w:line="480" w:lineRule="auto"/>
        <w:jc w:val="center"/>
        <w:rPr>
          <w:rFonts w:ascii="宋体" w:hAnsi="宋体" w:eastAsia="宋体" w:cs="宋体"/>
          <w:b/>
          <w:bCs/>
          <w:color w:val="auto"/>
          <w:sz w:val="32"/>
          <w:szCs w:val="32"/>
        </w:rPr>
      </w:pPr>
      <w:r>
        <w:rPr>
          <w:rFonts w:hint="eastAsia" w:ascii="宋体" w:hAnsi="宋体" w:eastAsia="宋体" w:cs="宋体"/>
          <w:b/>
          <w:bCs/>
          <w:color w:val="auto"/>
          <w:sz w:val="32"/>
          <w:szCs w:val="32"/>
        </w:rPr>
        <w:t>第三章  评标办法(综合评分法)  ………………………………25</w:t>
      </w:r>
    </w:p>
    <w:p w14:paraId="01548027">
      <w:pPr>
        <w:spacing w:line="480" w:lineRule="auto"/>
        <w:jc w:val="center"/>
        <w:rPr>
          <w:rFonts w:ascii="宋体" w:hAnsi="宋体" w:eastAsia="宋体" w:cs="宋体"/>
          <w:b/>
          <w:bCs/>
          <w:color w:val="auto"/>
          <w:sz w:val="32"/>
          <w:szCs w:val="32"/>
        </w:rPr>
      </w:pPr>
      <w:r>
        <w:rPr>
          <w:rFonts w:hint="eastAsia" w:ascii="宋体" w:hAnsi="宋体" w:eastAsia="宋体" w:cs="宋体"/>
          <w:b/>
          <w:bCs/>
          <w:color w:val="auto"/>
          <w:sz w:val="32"/>
          <w:szCs w:val="32"/>
        </w:rPr>
        <w:t>第四章  采购内容及其他要求 ………………………………… 31</w:t>
      </w:r>
    </w:p>
    <w:p w14:paraId="6685E3F5">
      <w:pPr>
        <w:spacing w:line="480" w:lineRule="auto"/>
        <w:jc w:val="center"/>
        <w:rPr>
          <w:rFonts w:ascii="宋体" w:hAnsi="宋体" w:eastAsia="宋体" w:cs="宋体"/>
          <w:b/>
          <w:bCs/>
          <w:color w:val="auto"/>
          <w:sz w:val="32"/>
          <w:szCs w:val="32"/>
        </w:rPr>
      </w:pPr>
      <w:r>
        <w:rPr>
          <w:rFonts w:hint="eastAsia" w:ascii="宋体" w:hAnsi="宋体" w:eastAsia="宋体" w:cs="宋体"/>
          <w:b/>
          <w:bCs/>
          <w:color w:val="auto"/>
          <w:sz w:val="32"/>
          <w:szCs w:val="32"/>
        </w:rPr>
        <w:t>第五章  合同条款及格式 ……………………………………… 41</w:t>
      </w:r>
    </w:p>
    <w:p w14:paraId="75BBB3CC">
      <w:pPr>
        <w:spacing w:line="480" w:lineRule="auto"/>
        <w:jc w:val="center"/>
        <w:rPr>
          <w:rFonts w:ascii="宋体" w:hAnsi="宋体" w:eastAsia="宋体" w:cs="宋体"/>
          <w:b/>
          <w:bCs/>
          <w:color w:val="auto"/>
          <w:sz w:val="32"/>
          <w:szCs w:val="32"/>
        </w:rPr>
        <w:sectPr>
          <w:footerReference r:id="rId3" w:type="default"/>
          <w:pgSz w:w="11900" w:h="16838"/>
          <w:pgMar w:top="1417" w:right="1134" w:bottom="1134" w:left="1134" w:header="0" w:footer="799" w:gutter="0"/>
          <w:pgNumType w:start="1"/>
          <w:cols w:space="0" w:num="1"/>
          <w:docGrid w:linePitch="0" w:charSpace="0"/>
        </w:sectPr>
      </w:pPr>
      <w:r>
        <w:rPr>
          <w:rFonts w:hint="eastAsia" w:ascii="宋体" w:hAnsi="宋体" w:eastAsia="宋体" w:cs="宋体"/>
          <w:b/>
          <w:bCs/>
          <w:color w:val="auto"/>
          <w:sz w:val="32"/>
          <w:szCs w:val="32"/>
        </w:rPr>
        <w:t>第六章  投标文件格式 ………………………………………… 48</w:t>
      </w:r>
    </w:p>
    <w:p w14:paraId="517354C3">
      <w:pPr>
        <w:spacing w:before="163" w:line="223" w:lineRule="auto"/>
        <w:ind w:left="3512"/>
        <w:outlineLvl w:val="0"/>
        <w:rPr>
          <w:rFonts w:ascii="宋体" w:hAnsi="宋体" w:eastAsia="宋体" w:cs="宋体"/>
          <w:color w:val="auto"/>
          <w:sz w:val="32"/>
          <w:szCs w:val="32"/>
        </w:rPr>
      </w:pPr>
      <w:r>
        <w:rPr>
          <w:rFonts w:ascii="宋体" w:hAnsi="宋体" w:eastAsia="宋体" w:cs="宋体"/>
          <w:color w:val="auto"/>
          <w:spacing w:val="11"/>
          <w:sz w:val="32"/>
          <w:szCs w:val="32"/>
          <w14:textOutline w14:w="5791" w14:cap="sq" w14:cmpd="sng" w14:algn="ctr">
            <w14:solidFill>
              <w14:srgbClr w14:val="000000"/>
            </w14:solidFill>
            <w14:prstDash w14:val="solid"/>
            <w14:bevel/>
          </w14:textOutline>
        </w:rPr>
        <w:t>第</w:t>
      </w:r>
      <w:r>
        <w:rPr>
          <w:rFonts w:ascii="宋体" w:hAnsi="宋体" w:eastAsia="宋体" w:cs="宋体"/>
          <w:color w:val="auto"/>
          <w:spacing w:val="8"/>
          <w:sz w:val="32"/>
          <w:szCs w:val="32"/>
          <w14:textOutline w14:w="5791" w14:cap="sq" w14:cmpd="sng" w14:algn="ctr">
            <w14:solidFill>
              <w14:srgbClr w14:val="000000"/>
            </w14:solidFill>
            <w14:prstDash w14:val="solid"/>
            <w14:bevel/>
          </w14:textOutline>
        </w:rPr>
        <w:t>一章</w:t>
      </w:r>
      <w:r>
        <w:rPr>
          <w:rFonts w:ascii="宋体" w:hAnsi="宋体" w:eastAsia="宋体" w:cs="宋体"/>
          <w:color w:val="auto"/>
          <w:spacing w:val="8"/>
          <w:sz w:val="32"/>
          <w:szCs w:val="32"/>
        </w:rPr>
        <w:t xml:space="preserve"> </w:t>
      </w:r>
      <w:r>
        <w:rPr>
          <w:rFonts w:hint="eastAsia" w:ascii="宋体" w:hAnsi="宋体" w:eastAsia="宋体" w:cs="宋体"/>
          <w:color w:val="auto"/>
          <w:spacing w:val="8"/>
          <w:sz w:val="32"/>
          <w:szCs w:val="32"/>
          <w14:textOutline w14:w="5791" w14:cap="sq" w14:cmpd="sng" w14:algn="ctr">
            <w14:solidFill>
              <w14:srgbClr w14:val="000000"/>
            </w14:solidFill>
            <w14:prstDash w14:val="solid"/>
            <w14:bevel/>
          </w14:textOutline>
        </w:rPr>
        <w:t>招标</w:t>
      </w:r>
      <w:r>
        <w:rPr>
          <w:rFonts w:ascii="宋体" w:hAnsi="宋体" w:eastAsia="宋体" w:cs="宋体"/>
          <w:color w:val="auto"/>
          <w:spacing w:val="8"/>
          <w:sz w:val="32"/>
          <w:szCs w:val="32"/>
          <w14:textOutline w14:w="5791" w14:cap="sq" w14:cmpd="sng" w14:algn="ctr">
            <w14:solidFill>
              <w14:srgbClr w14:val="000000"/>
            </w14:solidFill>
            <w14:prstDash w14:val="solid"/>
            <w14:bevel/>
          </w14:textOutline>
        </w:rPr>
        <w:t>公告</w:t>
      </w:r>
    </w:p>
    <w:p w14:paraId="556356AB">
      <w:pPr>
        <w:spacing w:before="267" w:line="219" w:lineRule="auto"/>
        <w:jc w:val="center"/>
        <w:outlineLvl w:val="0"/>
        <w:rPr>
          <w:rFonts w:ascii="宋体" w:hAnsi="宋体" w:eastAsia="宋体" w:cs="宋体"/>
          <w:color w:val="auto"/>
          <w:sz w:val="36"/>
          <w:szCs w:val="36"/>
        </w:rPr>
      </w:pPr>
      <w:r>
        <w:rPr>
          <w:rFonts w:hint="eastAsia" w:ascii="宋体" w:hAnsi="宋体" w:eastAsia="宋体" w:cs="宋体"/>
          <w:color w:val="auto"/>
          <w:spacing w:val="-5"/>
          <w:sz w:val="36"/>
          <w:szCs w:val="36"/>
          <w:lang w:eastAsia="zh-CN"/>
          <w14:textOutline w14:w="5105" w14:cap="sq" w14:cmpd="sng" w14:algn="ctr">
            <w14:solidFill>
              <w14:srgbClr w14:val="000000"/>
            </w14:solidFill>
            <w14:prstDash w14:val="solid"/>
            <w14:bevel/>
          </w14:textOutline>
        </w:rPr>
        <w:t>2024年水产绿色健康养殖技术推广“五大行动”骨干基地（鹤壁市九龙生态农业开发有限公司）项目</w:t>
      </w:r>
      <w:r>
        <w:rPr>
          <w:rFonts w:hint="eastAsia" w:ascii="宋体" w:hAnsi="宋体" w:eastAsia="宋体" w:cs="宋体"/>
          <w:color w:val="auto"/>
          <w:spacing w:val="-2"/>
          <w:sz w:val="36"/>
          <w:szCs w:val="36"/>
          <w14:textOutline w14:w="5105" w14:cap="sq" w14:cmpd="sng" w14:algn="ctr">
            <w14:solidFill>
              <w14:srgbClr w14:val="000000"/>
            </w14:solidFill>
            <w14:prstDash w14:val="solid"/>
            <w14:bevel/>
          </w14:textOutline>
        </w:rPr>
        <w:t>招标</w:t>
      </w:r>
      <w:r>
        <w:rPr>
          <w:rFonts w:ascii="宋体" w:hAnsi="宋体" w:eastAsia="宋体" w:cs="宋体"/>
          <w:color w:val="auto"/>
          <w:spacing w:val="-2"/>
          <w:sz w:val="36"/>
          <w:szCs w:val="36"/>
          <w14:textOutline w14:w="5105" w14:cap="sq" w14:cmpd="sng" w14:algn="ctr">
            <w14:solidFill>
              <w14:srgbClr w14:val="000000"/>
            </w14:solidFill>
            <w14:prstDash w14:val="solid"/>
            <w14:bevel/>
          </w14:textOutline>
        </w:rPr>
        <w:t>公告</w:t>
      </w:r>
    </w:p>
    <w:p w14:paraId="421FCB28">
      <w:pPr>
        <w:spacing w:line="120" w:lineRule="exact"/>
        <w:rPr>
          <w:color w:val="auto"/>
        </w:rPr>
      </w:pPr>
    </w:p>
    <w:p w14:paraId="312C0E2E">
      <w:pPr>
        <w:pStyle w:val="17"/>
        <w:widowControl w:val="0"/>
        <w:kinsoku/>
        <w:spacing w:line="420" w:lineRule="exact"/>
        <w:rPr>
          <w:rFonts w:ascii="宋体" w:hAnsi="宋体" w:eastAsia="宋体" w:cs="宋体"/>
          <w:b/>
          <w:bCs/>
          <w:color w:val="auto"/>
          <w:sz w:val="28"/>
          <w:szCs w:val="28"/>
        </w:rPr>
      </w:pPr>
      <w:r>
        <w:rPr>
          <w:rFonts w:hint="eastAsia" w:ascii="宋体" w:hAnsi="宋体" w:eastAsia="宋体" w:cs="宋体"/>
          <w:b/>
          <w:bCs/>
          <w:color w:val="auto"/>
          <w:sz w:val="28"/>
          <w:szCs w:val="28"/>
        </w:rPr>
        <w:t>项目概况：</w:t>
      </w:r>
    </w:p>
    <w:p w14:paraId="0CB1B98D">
      <w:pPr>
        <w:pStyle w:val="17"/>
        <w:widowControl w:val="0"/>
        <w:kinsoku/>
        <w:spacing w:line="360" w:lineRule="auto"/>
        <w:ind w:firstLine="420" w:firstLineChars="200"/>
        <w:rPr>
          <w:rFonts w:hint="eastAsia" w:ascii="宋体" w:hAnsi="宋体" w:eastAsia="宋体" w:cs="宋体"/>
          <w:color w:val="auto"/>
          <w:spacing w:val="5"/>
          <w:sz w:val="24"/>
          <w:szCs w:val="24"/>
          <w:lang w:val="en-US" w:eastAsia="zh-CN" w:bidi="ar-SA"/>
        </w:rPr>
      </w:pPr>
      <w:r>
        <w:rPr>
          <w:rFonts w:hint="eastAsia" w:ascii="宋体" w:hAnsi="宋体" w:eastAsia="宋体" w:cs="宋体"/>
          <w:snapToGrid w:val="0"/>
          <w:color w:val="auto"/>
          <w:kern w:val="0"/>
          <w:sz w:val="21"/>
          <w:szCs w:val="21"/>
          <w:highlight w:val="none"/>
          <w:u w:val="single"/>
          <w:lang w:val="en-US" w:eastAsia="zh-CN" w:bidi="ar-SA"/>
        </w:rPr>
        <w:t>2024年水产绿色健康养殖技术推广“五大行动”骨干基地（鹤壁市九龙生态农业开发有限公司）项目（采购项目）</w:t>
      </w:r>
      <w:r>
        <w:rPr>
          <w:rFonts w:hint="eastAsia" w:ascii="宋体" w:hAnsi="宋体" w:eastAsia="宋体" w:cs="宋体"/>
          <w:snapToGrid w:val="0"/>
          <w:color w:val="auto"/>
          <w:kern w:val="0"/>
          <w:sz w:val="21"/>
          <w:szCs w:val="21"/>
          <w:highlight w:val="none"/>
          <w:lang w:val="en-US" w:eastAsia="zh-CN" w:bidi="ar-SA"/>
        </w:rPr>
        <w:t>的潜在供应商应在鹤壁市公共资源交易服务平台（https://ggzy.hebi.gov.cn:8060/）获取招标文件，并于</w:t>
      </w:r>
      <w:r>
        <w:rPr>
          <w:rFonts w:hint="eastAsia" w:ascii="宋体" w:hAnsi="宋体" w:eastAsia="宋体" w:cs="宋体"/>
          <w:snapToGrid w:val="0"/>
          <w:color w:val="auto"/>
          <w:kern w:val="0"/>
          <w:sz w:val="21"/>
          <w:szCs w:val="21"/>
          <w:highlight w:val="none"/>
          <w:u w:val="single"/>
          <w:lang w:val="en-US" w:eastAsia="zh-CN" w:bidi="ar-SA"/>
        </w:rPr>
        <w:t xml:space="preserve"> 2024 年12月31日 9 点30 分（北京时间）</w:t>
      </w:r>
      <w:r>
        <w:rPr>
          <w:rFonts w:hint="eastAsia" w:ascii="宋体" w:hAnsi="宋体" w:eastAsia="宋体" w:cs="宋体"/>
          <w:snapToGrid w:val="0"/>
          <w:color w:val="auto"/>
          <w:kern w:val="0"/>
          <w:sz w:val="21"/>
          <w:szCs w:val="21"/>
          <w:highlight w:val="none"/>
          <w:lang w:val="en-US" w:eastAsia="zh-CN" w:bidi="ar-SA"/>
        </w:rPr>
        <w:t>前提交响应文件</w:t>
      </w:r>
      <w:r>
        <w:rPr>
          <w:rFonts w:hint="eastAsia" w:ascii="宋体" w:hAnsi="宋体" w:eastAsia="宋体" w:cs="宋体"/>
          <w:color w:val="auto"/>
          <w:spacing w:val="5"/>
          <w:sz w:val="24"/>
          <w:szCs w:val="24"/>
          <w:lang w:val="en-US" w:eastAsia="zh-CN" w:bidi="ar-SA"/>
        </w:rPr>
        <w:t>。</w:t>
      </w:r>
    </w:p>
    <w:p w14:paraId="09639AD6">
      <w:pPr>
        <w:spacing w:line="360" w:lineRule="auto"/>
        <w:rPr>
          <w:rFonts w:ascii="宋体" w:hAnsi="宋体" w:eastAsia="宋体" w:cs="宋体"/>
          <w:color w:val="auto"/>
          <w:sz w:val="24"/>
          <w:szCs w:val="24"/>
        </w:rPr>
      </w:pPr>
      <w:r>
        <w:rPr>
          <w:rFonts w:hint="eastAsia" w:ascii="宋体" w:hAnsi="宋体" w:eastAsia="宋体" w:cs="宋体"/>
          <w:color w:val="auto"/>
          <w:spacing w:val="10"/>
          <w:position w:val="2"/>
          <w:sz w:val="24"/>
          <w:szCs w:val="24"/>
          <w14:textOutline w14:w="4356" w14:cap="sq" w14:cmpd="sng" w14:algn="ctr">
            <w14:solidFill>
              <w14:srgbClr w14:val="000000"/>
            </w14:solidFill>
            <w14:prstDash w14:val="solid"/>
            <w14:bevel/>
          </w14:textOutline>
        </w:rPr>
        <w:t>一</w:t>
      </w:r>
      <w:r>
        <w:rPr>
          <w:rFonts w:hint="eastAsia" w:ascii="宋体" w:hAnsi="宋体" w:eastAsia="宋体" w:cs="宋体"/>
          <w:color w:val="auto"/>
          <w:spacing w:val="9"/>
          <w:position w:val="2"/>
          <w:sz w:val="24"/>
          <w:szCs w:val="24"/>
          <w14:textOutline w14:w="4356" w14:cap="sq" w14:cmpd="sng" w14:algn="ctr">
            <w14:solidFill>
              <w14:srgbClr w14:val="000000"/>
            </w14:solidFill>
            <w14:prstDash w14:val="solid"/>
            <w14:bevel/>
          </w14:textOutline>
        </w:rPr>
        <w:t>、项目基本情况</w:t>
      </w:r>
    </w:p>
    <w:p w14:paraId="35E85F81">
      <w:pPr>
        <w:spacing w:line="360" w:lineRule="auto"/>
        <w:ind w:left="420" w:leftChars="200"/>
        <w:rPr>
          <w:rFonts w:hint="default" w:ascii="宋体" w:hAnsi="宋体" w:eastAsia="宋体" w:cs="宋体"/>
          <w:snapToGrid w:val="0"/>
          <w:color w:val="auto"/>
          <w:kern w:val="0"/>
          <w:sz w:val="21"/>
          <w:szCs w:val="21"/>
          <w:highlight w:val="yellow"/>
          <w:lang w:val="en-US" w:eastAsia="zh-CN" w:bidi="ar-SA"/>
        </w:rPr>
      </w:pPr>
      <w:r>
        <w:rPr>
          <w:rFonts w:hint="eastAsia" w:ascii="宋体" w:hAnsi="宋体" w:eastAsia="宋体" w:cs="宋体"/>
          <w:snapToGrid w:val="0"/>
          <w:color w:val="auto"/>
          <w:kern w:val="0"/>
          <w:sz w:val="21"/>
          <w:szCs w:val="21"/>
          <w:highlight w:val="none"/>
          <w:lang w:val="en-US" w:eastAsia="zh-CN" w:bidi="ar-SA"/>
        </w:rPr>
        <w:t>1、项目编号：淇财招标采购-2024-34</w:t>
      </w:r>
    </w:p>
    <w:p w14:paraId="4F22EDDB">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2、项目名称：2024年水产绿色健康养殖技术推广“五大行动”骨干基地（鹤壁市九龙生态农业开发有限公司）项目</w:t>
      </w:r>
    </w:p>
    <w:p w14:paraId="2A002D73">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3、采购方式：公开招标</w:t>
      </w:r>
    </w:p>
    <w:p w14:paraId="282A05ED">
      <w:pPr>
        <w:spacing w:line="360" w:lineRule="auto"/>
        <w:ind w:left="420" w:leftChars="200"/>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4、预算金额：41.96万元       最高限价：1包12万    2包29.96万</w:t>
      </w:r>
    </w:p>
    <w:tbl>
      <w:tblPr>
        <w:tblStyle w:val="41"/>
        <w:tblW w:w="89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6"/>
        <w:gridCol w:w="571"/>
        <w:gridCol w:w="5145"/>
        <w:gridCol w:w="1240"/>
        <w:gridCol w:w="1495"/>
      </w:tblGrid>
      <w:tr w14:paraId="0300A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96" w:type="dxa"/>
            <w:shd w:val="clear" w:color="auto" w:fill="auto"/>
            <w:vAlign w:val="center"/>
          </w:tcPr>
          <w:p w14:paraId="43CD7802">
            <w:pPr>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序号</w:t>
            </w:r>
          </w:p>
        </w:tc>
        <w:tc>
          <w:tcPr>
            <w:tcW w:w="571" w:type="dxa"/>
            <w:shd w:val="clear" w:color="auto" w:fill="auto"/>
            <w:vAlign w:val="center"/>
          </w:tcPr>
          <w:p w14:paraId="72FDBCBB">
            <w:pPr>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包号</w:t>
            </w:r>
          </w:p>
        </w:tc>
        <w:tc>
          <w:tcPr>
            <w:tcW w:w="5145" w:type="dxa"/>
            <w:shd w:val="clear" w:color="auto" w:fill="auto"/>
            <w:vAlign w:val="center"/>
          </w:tcPr>
          <w:p w14:paraId="6D82F1A3">
            <w:pPr>
              <w:spacing w:line="360" w:lineRule="auto"/>
              <w:ind w:firstLine="2310" w:firstLineChars="11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包名称</w:t>
            </w:r>
          </w:p>
        </w:tc>
        <w:tc>
          <w:tcPr>
            <w:tcW w:w="1240" w:type="dxa"/>
            <w:shd w:val="clear" w:color="auto" w:fill="auto"/>
            <w:vAlign w:val="center"/>
          </w:tcPr>
          <w:p w14:paraId="013AFD0F">
            <w:pPr>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包预算 (元)</w:t>
            </w:r>
          </w:p>
        </w:tc>
        <w:tc>
          <w:tcPr>
            <w:tcW w:w="1495" w:type="dxa"/>
            <w:shd w:val="clear" w:color="auto" w:fill="auto"/>
            <w:vAlign w:val="center"/>
          </w:tcPr>
          <w:p w14:paraId="05A612B4">
            <w:pPr>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包最高限价(元)</w:t>
            </w:r>
          </w:p>
        </w:tc>
      </w:tr>
      <w:tr w14:paraId="38880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496" w:type="dxa"/>
            <w:shd w:val="clear" w:color="auto" w:fill="auto"/>
            <w:vAlign w:val="center"/>
          </w:tcPr>
          <w:p w14:paraId="2489D55F">
            <w:pPr>
              <w:spacing w:line="420" w:lineRule="exact"/>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571" w:type="dxa"/>
            <w:shd w:val="clear" w:color="auto" w:fill="auto"/>
            <w:vAlign w:val="center"/>
          </w:tcPr>
          <w:p w14:paraId="0E443A24">
            <w:pPr>
              <w:spacing w:line="420" w:lineRule="exact"/>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5145" w:type="dxa"/>
            <w:shd w:val="clear" w:color="auto" w:fill="auto"/>
            <w:vAlign w:val="center"/>
          </w:tcPr>
          <w:p w14:paraId="0DC11AD6">
            <w:pPr>
              <w:spacing w:line="420" w:lineRule="exact"/>
              <w:jc w:val="center"/>
              <w:rPr>
                <w:rFonts w:hint="default" w:ascii="宋体" w:hAnsi="宋体" w:eastAsia="宋体" w:cs="宋体"/>
                <w:color w:val="auto"/>
                <w:spacing w:val="3"/>
                <w:sz w:val="24"/>
                <w:szCs w:val="24"/>
                <w:lang w:val="en-US" w:eastAsia="zh-CN"/>
              </w:rPr>
            </w:pPr>
            <w:r>
              <w:rPr>
                <w:rFonts w:hint="eastAsia" w:ascii="宋体" w:hAnsi="宋体" w:eastAsia="宋体" w:cs="宋体"/>
                <w:b w:val="0"/>
                <w:bCs w:val="0"/>
                <w:color w:val="auto"/>
                <w:kern w:val="0"/>
                <w:sz w:val="21"/>
                <w:szCs w:val="21"/>
                <w:lang w:val="en-US" w:eastAsia="zh-CN" w:bidi="ar-SA"/>
              </w:rPr>
              <w:t>鲫鱼亲鱼</w:t>
            </w:r>
          </w:p>
        </w:tc>
        <w:tc>
          <w:tcPr>
            <w:tcW w:w="1240" w:type="dxa"/>
            <w:shd w:val="clear" w:color="auto" w:fill="auto"/>
            <w:vAlign w:val="center"/>
          </w:tcPr>
          <w:p w14:paraId="085857DF">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12万</w:t>
            </w:r>
          </w:p>
        </w:tc>
        <w:tc>
          <w:tcPr>
            <w:tcW w:w="1495" w:type="dxa"/>
            <w:shd w:val="clear" w:color="auto" w:fill="auto"/>
            <w:vAlign w:val="center"/>
          </w:tcPr>
          <w:p w14:paraId="37D9A3A8">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12万</w:t>
            </w:r>
          </w:p>
        </w:tc>
      </w:tr>
      <w:tr w14:paraId="57049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496" w:type="dxa"/>
            <w:shd w:val="clear" w:color="auto" w:fill="auto"/>
            <w:vAlign w:val="center"/>
          </w:tcPr>
          <w:p w14:paraId="5F7104CD">
            <w:pPr>
              <w:spacing w:line="4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571" w:type="dxa"/>
            <w:shd w:val="clear" w:color="auto" w:fill="auto"/>
            <w:vAlign w:val="center"/>
          </w:tcPr>
          <w:p w14:paraId="15D0502B">
            <w:pPr>
              <w:spacing w:line="4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5145" w:type="dxa"/>
            <w:shd w:val="clear" w:color="auto" w:fill="auto"/>
            <w:vAlign w:val="center"/>
          </w:tcPr>
          <w:p w14:paraId="02F63C02">
            <w:pPr>
              <w:spacing w:line="420" w:lineRule="exact"/>
              <w:jc w:val="center"/>
              <w:rPr>
                <w:rFonts w:hint="default" w:ascii="宋体" w:hAnsi="宋体" w:eastAsia="宋体" w:cs="宋体"/>
                <w:color w:val="auto"/>
                <w:spacing w:val="5"/>
                <w:sz w:val="21"/>
                <w:szCs w:val="21"/>
                <w:lang w:val="en-US" w:eastAsia="zh-CN"/>
              </w:rPr>
            </w:pPr>
            <w:r>
              <w:rPr>
                <w:rFonts w:hint="eastAsia" w:ascii="宋体" w:hAnsi="宋体" w:eastAsia="宋体" w:cs="宋体"/>
                <w:color w:val="auto"/>
                <w:sz w:val="21"/>
                <w:szCs w:val="21"/>
                <w:lang w:val="en-US" w:eastAsia="zh-CN" w:bidi="ar-SA"/>
              </w:rPr>
              <w:t>淡水鱼配合饲料(加色）</w:t>
            </w:r>
          </w:p>
        </w:tc>
        <w:tc>
          <w:tcPr>
            <w:tcW w:w="1240" w:type="dxa"/>
            <w:shd w:val="clear" w:color="auto" w:fill="auto"/>
            <w:vAlign w:val="center"/>
          </w:tcPr>
          <w:p w14:paraId="6B706713">
            <w:pPr>
              <w:spacing w:line="360" w:lineRule="auto"/>
              <w:ind w:left="420" w:leftChars="200"/>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29.96万</w:t>
            </w:r>
          </w:p>
        </w:tc>
        <w:tc>
          <w:tcPr>
            <w:tcW w:w="1495" w:type="dxa"/>
            <w:shd w:val="clear" w:color="auto" w:fill="auto"/>
            <w:vAlign w:val="center"/>
          </w:tcPr>
          <w:p w14:paraId="0A312812">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29.96万</w:t>
            </w:r>
          </w:p>
        </w:tc>
      </w:tr>
    </w:tbl>
    <w:p w14:paraId="5FE195E8">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5、采购内容：详见采购清单；</w:t>
      </w:r>
    </w:p>
    <w:p w14:paraId="79DB4905">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6、采购范围：招标文件及采购需求所示的全部内容</w:t>
      </w:r>
    </w:p>
    <w:p w14:paraId="00E27672">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7、合同履行期限：30天</w:t>
      </w:r>
    </w:p>
    <w:p w14:paraId="63C19A22">
      <w:pPr>
        <w:spacing w:line="360" w:lineRule="auto"/>
        <w:ind w:left="420" w:leftChars="200"/>
        <w:rPr>
          <w:rFonts w:hint="default" w:ascii="宋体" w:hAnsi="宋体" w:eastAsia="宋体" w:cs="宋体"/>
          <w:color w:val="auto"/>
          <w:spacing w:val="5"/>
          <w:sz w:val="21"/>
          <w:szCs w:val="21"/>
          <w:lang w:val="en-US" w:eastAsia="zh-CN" w:bidi="ar-SA"/>
        </w:rPr>
      </w:pPr>
      <w:r>
        <w:rPr>
          <w:rFonts w:hint="eastAsia" w:ascii="宋体" w:hAnsi="宋体" w:eastAsia="宋体" w:cs="宋体"/>
          <w:snapToGrid w:val="0"/>
          <w:color w:val="auto"/>
          <w:kern w:val="0"/>
          <w:sz w:val="21"/>
          <w:szCs w:val="21"/>
          <w:highlight w:val="none"/>
          <w:lang w:val="en-US" w:eastAsia="zh-CN" w:bidi="ar-SA"/>
        </w:rPr>
        <w:t>8、质量要求:</w:t>
      </w:r>
      <w:r>
        <w:rPr>
          <w:rFonts w:hint="eastAsia" w:ascii="宋体" w:hAnsi="宋体" w:eastAsia="宋体" w:cs="宋体"/>
          <w:color w:val="auto"/>
          <w:spacing w:val="5"/>
          <w:sz w:val="21"/>
          <w:szCs w:val="21"/>
          <w:lang w:val="en-US" w:eastAsia="zh-CN" w:bidi="ar-SA"/>
        </w:rPr>
        <w:t>1包：无伤、无病、健康、活力好</w:t>
      </w:r>
    </w:p>
    <w:p w14:paraId="00E26CA5">
      <w:pPr>
        <w:spacing w:line="360" w:lineRule="auto"/>
        <w:ind w:left="420" w:leftChars="200"/>
        <w:rPr>
          <w:rFonts w:hint="eastAsia" w:cs="宋体"/>
          <w:color w:val="auto"/>
          <w:spacing w:val="5"/>
          <w:sz w:val="21"/>
          <w:szCs w:val="21"/>
          <w:lang w:val="en-US" w:eastAsia="zh-CN" w:bidi="ar-SA"/>
        </w:rPr>
      </w:pPr>
      <w:r>
        <w:rPr>
          <w:rFonts w:hint="eastAsia" w:ascii="宋体" w:hAnsi="宋体" w:eastAsia="宋体" w:cs="宋体"/>
          <w:color w:val="auto"/>
          <w:spacing w:val="5"/>
          <w:sz w:val="21"/>
          <w:szCs w:val="21"/>
          <w:lang w:val="en-US" w:eastAsia="zh-CN" w:bidi="ar-SA"/>
        </w:rPr>
        <w:t>2包：符合国家相关标准和规范要求，达到合格标准，质保期</w:t>
      </w:r>
      <w:r>
        <w:rPr>
          <w:rFonts w:hint="eastAsia" w:cs="宋体"/>
          <w:color w:val="auto"/>
          <w:spacing w:val="5"/>
          <w:sz w:val="21"/>
          <w:szCs w:val="21"/>
          <w:lang w:val="en-US" w:eastAsia="zh-CN" w:bidi="ar-SA"/>
        </w:rPr>
        <w:t>60天</w:t>
      </w:r>
    </w:p>
    <w:p w14:paraId="6E496875">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9、本项目是否接受联合体投标：否 </w:t>
      </w:r>
    </w:p>
    <w:p w14:paraId="65043325">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10、是否接受进口产品：否 </w:t>
      </w:r>
    </w:p>
    <w:p w14:paraId="797459EB">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11、是否专门面向中小企业：否 </w:t>
      </w:r>
    </w:p>
    <w:p w14:paraId="7089A35B">
      <w:pPr>
        <w:spacing w:line="360" w:lineRule="auto"/>
        <w:ind w:left="420" w:leftChars="200"/>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12、质保期（饲料）：60天</w:t>
      </w:r>
    </w:p>
    <w:p w14:paraId="2E233385">
      <w:pPr>
        <w:spacing w:line="360" w:lineRule="auto"/>
        <w:rPr>
          <w:rFonts w:hint="default" w:eastAsia="宋体"/>
          <w:color w:val="auto"/>
          <w:sz w:val="20"/>
          <w:szCs w:val="20"/>
          <w:lang w:val="en-US" w:eastAsia="zh-CN"/>
        </w:rPr>
      </w:pPr>
      <w:r>
        <w:rPr>
          <w:rFonts w:hint="eastAsia" w:ascii="宋体" w:hAnsi="宋体" w:eastAsia="宋体" w:cs="宋体"/>
          <w:color w:val="auto"/>
          <w:spacing w:val="-2"/>
          <w:sz w:val="24"/>
          <w:szCs w:val="24"/>
          <w14:textOutline w14:w="4356" w14:cap="sq" w14:cmpd="sng" w14:algn="ctr">
            <w14:solidFill>
              <w14:srgbClr w14:val="000000"/>
            </w14:solidFill>
            <w14:prstDash w14:val="solid"/>
            <w14:bevel/>
          </w14:textOutline>
        </w:rPr>
        <w:t>二、</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2"/>
          <w:sz w:val="24"/>
          <w:szCs w:val="24"/>
          <w14:textOutline w14:w="4356" w14:cap="sq" w14:cmpd="sng" w14:algn="ctr">
            <w14:solidFill>
              <w14:srgbClr w14:val="000000"/>
            </w14:solidFill>
            <w14:prstDash w14:val="solid"/>
            <w14:bevel/>
          </w14:textOutline>
        </w:rPr>
        <w:t>供应商</w:t>
      </w:r>
      <w:r>
        <w:rPr>
          <w:rFonts w:hint="eastAsia" w:ascii="宋体" w:hAnsi="宋体" w:eastAsia="宋体" w:cs="宋体"/>
          <w:color w:val="auto"/>
          <w:spacing w:val="-1"/>
          <w:sz w:val="24"/>
          <w:szCs w:val="24"/>
          <w14:textOutline w14:w="4356" w14:cap="sq" w14:cmpd="sng" w14:algn="ctr">
            <w14:solidFill>
              <w14:srgbClr w14:val="000000"/>
            </w14:solidFill>
            <w14:prstDash w14:val="solid"/>
            <w14:bevel/>
          </w14:textOutline>
        </w:rPr>
        <w:t>资格要求：</w:t>
      </w:r>
      <w:r>
        <w:rPr>
          <w:rFonts w:hint="eastAsia" w:ascii="宋体" w:hAnsi="宋体" w:eastAsia="宋体" w:cs="宋体"/>
          <w:color w:val="auto"/>
          <w:spacing w:val="-1"/>
          <w:sz w:val="24"/>
          <w:szCs w:val="24"/>
          <w:lang w:val="en-US" w:eastAsia="zh-CN"/>
          <w14:textOutline w14:w="4356" w14:cap="sq" w14:cmpd="sng" w14:algn="ctr">
            <w14:solidFill>
              <w14:srgbClr w14:val="000000"/>
            </w14:solidFill>
            <w14:prstDash w14:val="solid"/>
            <w14:bevel/>
          </w14:textOutline>
        </w:rPr>
        <w:t>(一、二标段）</w:t>
      </w:r>
    </w:p>
    <w:p w14:paraId="4B0305D9">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1、满足《中华人民共和国政府采购法》第二十二条规定：</w:t>
      </w:r>
    </w:p>
    <w:p w14:paraId="11337719">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2、落实政府采购政策需满足的资格要求：本项目执行促进中小型企业发展政策（监狱企业、残疾人福利性企业视同小微企业）等政府采购政策；</w:t>
      </w:r>
    </w:p>
    <w:p w14:paraId="7545D3BD">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本项目的特定资格要求：</w:t>
      </w:r>
    </w:p>
    <w:p w14:paraId="767D3CEE">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（1）具有独立承担民事责任的能力（有效的营业执照）；</w:t>
      </w:r>
    </w:p>
    <w:p w14:paraId="061F0883">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（2）具有良好的商业信誉和健全的财务会计制度(提供承诺书格式自拟）</w:t>
      </w:r>
    </w:p>
    <w:p w14:paraId="3AADCA33">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（3）有依法缴纳税收和社会保障资金的良好记录(提供承诺书格式自拟）；</w:t>
      </w:r>
    </w:p>
    <w:p w14:paraId="7B58E81D">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 参加政府采购活动前三年内，在经营活动中没有重大违法记录（提供承诺书格式自拟）</w:t>
      </w:r>
    </w:p>
    <w:p w14:paraId="4D7DD93C">
      <w:pPr>
        <w:spacing w:line="360" w:lineRule="auto"/>
        <w:ind w:left="420" w:left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（5）具有履行合同所必需的设备和专业技术能力（提供承诺书，格式自拟）；</w:t>
      </w:r>
    </w:p>
    <w:p w14:paraId="285E68BF">
      <w:pPr>
        <w:spacing w:line="360" w:lineRule="auto"/>
        <w:ind w:firstLine="420" w:firstLineChars="200"/>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一标段：供应商是鱼苗厂家的提供有效的营业执照、水产苗种生产许可证；是代理商或经销商的提供生产厂家及代理商的营业执照及授权委托书，提供所投产品加盖生产厂家公章的营业执照、水产苗种生产许可证。</w:t>
      </w:r>
    </w:p>
    <w:p w14:paraId="187D977F">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二标段：供应商是生产厂家的提供有效的营业执照、生产许可证；是代理商或经销商的提供生产厂家及代理商的营业执照及授权委托书，提供所投产品加盖生产厂家公章的营业执照和生产许可证。</w:t>
      </w:r>
    </w:p>
    <w:p w14:paraId="5ABFCE36">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投标（提供承诺书格式自拟）。</w:t>
      </w:r>
    </w:p>
    <w:p w14:paraId="5253AC07">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5、</w:t>
      </w:r>
      <w:r>
        <w:rPr>
          <w:rFonts w:hint="default" w:ascii="宋体" w:hAnsi="宋体" w:eastAsia="宋体" w:cs="宋体"/>
          <w:snapToGrid w:val="0"/>
          <w:color w:val="auto"/>
          <w:kern w:val="0"/>
          <w:sz w:val="21"/>
          <w:szCs w:val="21"/>
          <w:highlight w:val="none"/>
          <w:lang w:val="en-US" w:eastAsia="zh-CN" w:bidi="ar-SA"/>
        </w:rPr>
        <w:t>依据《财政部关于在政府采购活动中查询及使用信用记录有关问题的通知》（财 库〔2016）125号），供应商被“信用中国”网站（www.creditchina.gov.cn）列入失信被执行人、重大税收违法失信主体、政府采购严重违法失信行为记录名单；被“中国政府采购” 网站（www.ccgp.gov.cn）列入政府采购严重违法失信行为记录名单的将被拒绝参与本项目政府采购活动，投标人需提供承诺书，对承诺书真实性负责，提供虚假承诺供应商承担全部责任。</w:t>
      </w:r>
    </w:p>
    <w:p w14:paraId="206C0F3D">
      <w:pPr>
        <w:spacing w:line="360" w:lineRule="auto"/>
        <w:ind w:firstLine="420" w:firstLineChars="200"/>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6、本次采购不接受联合体。</w:t>
      </w:r>
    </w:p>
    <w:p w14:paraId="3F199959">
      <w:pPr>
        <w:spacing w:line="360" w:lineRule="auto"/>
        <w:rPr>
          <w:rFonts w:ascii="宋体" w:hAnsi="宋体" w:eastAsia="宋体" w:cs="宋体"/>
          <w:color w:val="auto"/>
          <w:sz w:val="24"/>
          <w:szCs w:val="24"/>
        </w:rPr>
      </w:pPr>
      <w:r>
        <w:rPr>
          <w:rFonts w:hint="eastAsia" w:ascii="宋体" w:hAnsi="宋体" w:eastAsia="宋体" w:cs="宋体"/>
          <w:color w:val="auto"/>
          <w:spacing w:val="14"/>
          <w:position w:val="1"/>
          <w:sz w:val="24"/>
          <w:szCs w:val="24"/>
          <w14:textOutline w14:w="4356" w14:cap="sq" w14:cmpd="sng" w14:algn="ctr">
            <w14:solidFill>
              <w14:srgbClr w14:val="000000"/>
            </w14:solidFill>
            <w14:prstDash w14:val="solid"/>
            <w14:bevel/>
          </w14:textOutline>
        </w:rPr>
        <w:t>三</w:t>
      </w:r>
      <w:r>
        <w:rPr>
          <w:rFonts w:hint="eastAsia" w:ascii="宋体" w:hAnsi="宋体" w:eastAsia="宋体" w:cs="宋体"/>
          <w:color w:val="auto"/>
          <w:spacing w:val="9"/>
          <w:position w:val="1"/>
          <w:sz w:val="24"/>
          <w:szCs w:val="24"/>
          <w14:textOutline w14:w="4356" w14:cap="sq" w14:cmpd="sng" w14:algn="ctr">
            <w14:solidFill>
              <w14:srgbClr w14:val="000000"/>
            </w14:solidFill>
            <w14:prstDash w14:val="solid"/>
            <w14:bevel/>
          </w14:textOutline>
        </w:rPr>
        <w:t>、获取招标文件</w:t>
      </w:r>
    </w:p>
    <w:p w14:paraId="16190955">
      <w:pPr>
        <w:spacing w:line="360" w:lineRule="auto"/>
        <w:ind w:firstLine="420" w:firstLineChars="200"/>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1.时间：2024年12月9日至2024年12月30日</w:t>
      </w:r>
    </w:p>
    <w:p w14:paraId="4D7468CF">
      <w:pPr>
        <w:spacing w:line="360" w:lineRule="auto"/>
        <w:ind w:firstLine="420" w:firstLineChars="200"/>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2.地点：潜在供应商请在有效时间内登录鹤壁市公共资源交易公共服务平台，自行下载招标文件、答疑文件及其它资料。</w:t>
      </w:r>
    </w:p>
    <w:p w14:paraId="7B0276FF">
      <w:pPr>
        <w:spacing w:line="360" w:lineRule="auto"/>
        <w:ind w:firstLine="420" w:firstLineChars="200"/>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3.方式：电子下载。本项目采用电子化招投标，全部通过网上报名方式进行报名、下载招标文件、制作电子投标文件、网上加密上传、线上解密等相关事宜。</w:t>
      </w:r>
    </w:p>
    <w:p w14:paraId="18B66383">
      <w:pPr>
        <w:spacing w:line="360" w:lineRule="auto"/>
        <w:ind w:firstLine="420" w:firstLineChars="200"/>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4.售价：0元。</w:t>
      </w:r>
    </w:p>
    <w:p w14:paraId="41354052">
      <w:pPr>
        <w:spacing w:line="360" w:lineRule="auto"/>
        <w:rPr>
          <w:rFonts w:ascii="宋体" w:hAnsi="宋体" w:eastAsia="宋体" w:cs="宋体"/>
          <w:color w:val="auto"/>
          <w:sz w:val="24"/>
          <w:szCs w:val="24"/>
        </w:rPr>
      </w:pPr>
      <w:r>
        <w:rPr>
          <w:rFonts w:hint="eastAsia" w:ascii="宋体" w:hAnsi="宋体" w:eastAsia="宋体" w:cs="宋体"/>
          <w:color w:val="auto"/>
          <w:spacing w:val="9"/>
          <w:sz w:val="24"/>
          <w:szCs w:val="24"/>
          <w14:textOutline w14:w="4356" w14:cap="sq" w14:cmpd="sng" w14:algn="ctr">
            <w14:solidFill>
              <w14:srgbClr w14:val="000000"/>
            </w14:solidFill>
            <w14:prstDash w14:val="solid"/>
            <w14:bevel/>
          </w14:textOutline>
        </w:rPr>
        <w:t>四、投标截止时间及地点</w:t>
      </w:r>
    </w:p>
    <w:p w14:paraId="3E76857E">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1. 截止时间：2024年12月31日9点30分(北京时间) </w:t>
      </w:r>
    </w:p>
    <w:p w14:paraId="74D4E565">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 地点：潜在供应商应在响应文件提交截止时间前，通过鹤壁市政府采购交易系统上传加密电子响应文件。</w:t>
      </w:r>
    </w:p>
    <w:p w14:paraId="053C856C">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五、开标时间及地点</w:t>
      </w:r>
    </w:p>
    <w:p w14:paraId="25C506E9">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 时间：同投标文件提交截至时间</w:t>
      </w:r>
    </w:p>
    <w:p w14:paraId="732969F0">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 地点：投标人自行选择任意地点参加远程开标会</w:t>
      </w:r>
    </w:p>
    <w:p w14:paraId="66CBBEEB">
      <w:pPr>
        <w:spacing w:line="360" w:lineRule="auto"/>
        <w:rPr>
          <w:rFonts w:ascii="宋体" w:hAnsi="宋体" w:eastAsia="宋体" w:cs="宋体"/>
          <w:color w:val="auto"/>
          <w:sz w:val="24"/>
          <w:szCs w:val="24"/>
        </w:rPr>
      </w:pPr>
      <w:r>
        <w:rPr>
          <w:rFonts w:hint="eastAsia" w:ascii="宋体" w:hAnsi="宋体" w:eastAsia="宋体" w:cs="宋体"/>
          <w:color w:val="auto"/>
          <w:spacing w:val="9"/>
          <w:sz w:val="24"/>
          <w:szCs w:val="24"/>
          <w14:textOutline w14:w="4356" w14:cap="sq" w14:cmpd="sng" w14:algn="ctr">
            <w14:solidFill>
              <w14:srgbClr w14:val="000000"/>
            </w14:solidFill>
            <w14:prstDash w14:val="solid"/>
            <w14:bevel/>
          </w14:textOutline>
        </w:rPr>
        <w:t>六、发布公告的媒介及招标公告期限</w:t>
      </w:r>
    </w:p>
    <w:p w14:paraId="32259A3E">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《河南省政府采购网》、《鹤壁市政府采购网》、《鹤壁市公共资源交易公共服务平台</w:t>
      </w:r>
      <w:r>
        <w:rPr>
          <w:rFonts w:hint="default"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全国公共资源交易平台</w:t>
      </w:r>
      <w:r>
        <w:rPr>
          <w:rFonts w:hint="default"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河南省</w:t>
      </w:r>
      <w:r>
        <w:rPr>
          <w:rFonts w:hint="default"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鹤壁市）》上发布公告</w:t>
      </w:r>
    </w:p>
    <w:p w14:paraId="0475E7AF">
      <w:pPr>
        <w:spacing w:line="360" w:lineRule="auto"/>
        <w:rPr>
          <w:rFonts w:ascii="宋体" w:hAnsi="宋体" w:eastAsia="宋体" w:cs="宋体"/>
          <w:color w:val="auto"/>
          <w:sz w:val="24"/>
          <w:szCs w:val="24"/>
        </w:rPr>
      </w:pPr>
      <w:r>
        <w:rPr>
          <w:rFonts w:hint="eastAsia" w:ascii="宋体" w:hAnsi="宋体" w:eastAsia="宋体" w:cs="宋体"/>
          <w:color w:val="auto"/>
          <w:spacing w:val="10"/>
          <w:sz w:val="24"/>
          <w:szCs w:val="24"/>
          <w14:textOutline w14:w="4356" w14:cap="sq" w14:cmpd="sng" w14:algn="ctr">
            <w14:solidFill>
              <w14:srgbClr w14:val="000000"/>
            </w14:solidFill>
            <w14:prstDash w14:val="solid"/>
            <w14:bevel/>
          </w14:textOutline>
        </w:rPr>
        <w:t>七、其他补充事</w:t>
      </w:r>
      <w:r>
        <w:rPr>
          <w:rFonts w:hint="eastAsia" w:ascii="宋体" w:hAnsi="宋体" w:eastAsia="宋体" w:cs="宋体"/>
          <w:color w:val="auto"/>
          <w:spacing w:val="8"/>
          <w:sz w:val="24"/>
          <w:szCs w:val="24"/>
          <w14:textOutline w14:w="4356" w14:cap="sq" w14:cmpd="sng" w14:algn="ctr">
            <w14:solidFill>
              <w14:srgbClr w14:val="000000"/>
            </w14:solidFill>
            <w14:prstDash w14:val="solid"/>
            <w14:bevel/>
          </w14:textOutline>
        </w:rPr>
        <w:t>宜</w:t>
      </w:r>
    </w:p>
    <w:p w14:paraId="48FAC7BF">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1.电子标说明：</w:t>
      </w:r>
    </w:p>
    <w:p w14:paraId="219AB2C8">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（1）本项目采用电子化招投标，全部通过网上下载招标文件、制作电子响应文件、网上加密上传、评标等相关事宜。</w:t>
      </w:r>
    </w:p>
    <w:p w14:paraId="4961222C">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（2）响应人首次网上报名前需办理 CA 数字证书（进入河南互认的 CA 数字证书），在 “鹤壁市公共资源交易服务平台”点击“交易主体注册”完成企业注册，具体操作程序请参考鹤壁市公共资源交易服务平台“服务指南”的相关说明。</w:t>
      </w:r>
    </w:p>
    <w:p w14:paraId="06BE8F51">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（3）响应人须登录“鹤壁市公共资源交易公共服务平台”-“交易主体登录”选择登录“电子交易系统（信产投）政府采购”，获取招标文件。</w:t>
      </w:r>
    </w:p>
    <w:p w14:paraId="2AEF5598">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（4）登录“鹤壁市公共资源交易服务平台”网站，下载“制作软件”，制作所投标段电子响应文件。电子响应文件制作流程详见招标文件有关要求。</w:t>
      </w:r>
    </w:p>
    <w:p w14:paraId="7B457C3B">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（5）请供应商根据自身互联网网速和稳定性、网络及系统平台可能存在的非正常情况等多种因素，尽量提前上传电子响应文件，并确保加密电子响应文件上传成功。</w:t>
      </w:r>
    </w:p>
    <w:p w14:paraId="5BE3BC21">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（6）本项目采用“远程开标”开标方式，远程开标大厅的网址为</w:t>
      </w:r>
    </w:p>
    <w:p w14:paraId="4F2779B5">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https://zgcg.ggzy.hebi.gov.cn/bidopen_login），招标人或代理机构和所有响应人应当在响应文件递交截止时间前，登录远程开标大厅进行在线签到，在线准时参加开标活动。远程开标的具体事宜请查阅鹤壁市公共资源交易服务平台“服务指南”专区的相关说明。</w:t>
      </w:r>
    </w:p>
    <w:p w14:paraId="7A401040">
      <w:pPr>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7）关于本项目的疑问答复、澄清、修改等情况，均在鹤壁公共资源交易服务平台网站进行公告，同时在鹤壁市政府采购交易系统内部以“答疑文件”形式告知各潜在供应商，各潜在供应商应及时关注并下载“答疑文件”（即最新的招标文件）；</w:t>
      </w:r>
    </w:p>
    <w:p w14:paraId="37876216">
      <w:pPr>
        <w:spacing w:line="360" w:lineRule="auto"/>
        <w:ind w:firstLine="420" w:firstLineChars="200"/>
        <w:rPr>
          <w:rFonts w:ascii="宋体" w:hAnsi="宋体" w:eastAsia="宋体" w:cs="宋体"/>
          <w:color w:val="auto"/>
          <w:spacing w:val="3"/>
          <w:sz w:val="24"/>
          <w:szCs w:val="24"/>
        </w:rPr>
      </w:pPr>
      <w:r>
        <w:rPr>
          <w:rFonts w:hint="eastAsia" w:ascii="宋体" w:hAnsi="宋体" w:eastAsia="宋体" w:cs="宋体"/>
          <w:snapToGrid w:val="0"/>
          <w:color w:val="auto"/>
          <w:kern w:val="0"/>
          <w:sz w:val="21"/>
          <w:szCs w:val="21"/>
          <w:highlight w:val="none"/>
          <w:lang w:val="en-US" w:eastAsia="zh-CN" w:bidi="ar-SA"/>
        </w:rPr>
        <w:t>（8）各潜在供应商可在获取招标文件有效时间内自行下载招标文件，因鹤壁市政府采购交易系统在开标前具有保密性，各潜在供应商在“递交响应文件截止时间”前须自行查看项目进度、疑问答复、澄清、修改等，因供应商未及时查看造成的后果供应商自己承担。</w:t>
      </w:r>
    </w:p>
    <w:p w14:paraId="238C2376">
      <w:pPr>
        <w:spacing w:line="360" w:lineRule="auto"/>
        <w:rPr>
          <w:rFonts w:ascii="宋体" w:hAnsi="宋体" w:eastAsia="宋体" w:cs="宋体"/>
          <w:b/>
          <w:bCs/>
          <w:color w:val="auto"/>
          <w:spacing w:val="3"/>
          <w:sz w:val="24"/>
          <w:szCs w:val="24"/>
        </w:rPr>
      </w:pPr>
      <w:r>
        <w:rPr>
          <w:rFonts w:hint="eastAsia" w:ascii="宋体" w:hAnsi="宋体" w:eastAsia="宋体" w:cs="宋体"/>
          <w:b/>
          <w:bCs/>
          <w:color w:val="auto"/>
          <w:spacing w:val="3"/>
          <w:sz w:val="24"/>
          <w:szCs w:val="24"/>
        </w:rPr>
        <w:t>八、凡对本次采购提出询问，请按以下方式联系。</w:t>
      </w:r>
    </w:p>
    <w:p w14:paraId="160616FB">
      <w:pPr>
        <w:spacing w:line="360" w:lineRule="auto"/>
        <w:ind w:firstLine="492" w:firstLineChars="200"/>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招 标 人：</w:t>
      </w:r>
      <w:r>
        <w:rPr>
          <w:rFonts w:hint="eastAsia" w:ascii="宋体" w:hAnsi="宋体" w:eastAsia="宋体" w:cs="宋体"/>
          <w:color w:val="auto"/>
          <w:spacing w:val="3"/>
          <w:sz w:val="24"/>
          <w:szCs w:val="24"/>
          <w:lang w:eastAsia="zh-CN"/>
        </w:rPr>
        <w:t>淇县农业农村局</w:t>
      </w:r>
    </w:p>
    <w:p w14:paraId="593D02CA">
      <w:pPr>
        <w:spacing w:line="360" w:lineRule="auto"/>
        <w:ind w:firstLine="492" w:firstLineChars="200"/>
        <w:rPr>
          <w:rFonts w:hint="default"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eastAsia="zh-CN"/>
        </w:rPr>
        <w:t>联 系 人：</w:t>
      </w:r>
      <w:r>
        <w:rPr>
          <w:rFonts w:hint="eastAsia" w:ascii="宋体" w:hAnsi="宋体" w:eastAsia="宋体" w:cs="宋体"/>
          <w:color w:val="auto"/>
          <w:spacing w:val="3"/>
          <w:sz w:val="24"/>
          <w:szCs w:val="24"/>
          <w:lang w:val="en-US" w:eastAsia="zh-CN"/>
        </w:rPr>
        <w:t xml:space="preserve"> 张先生</w:t>
      </w:r>
    </w:p>
    <w:p w14:paraId="2D414210">
      <w:pPr>
        <w:spacing w:line="360" w:lineRule="auto"/>
        <w:ind w:firstLine="492" w:firstLineChars="200"/>
        <w:rPr>
          <w:rFonts w:hint="default"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eastAsia="zh-CN"/>
        </w:rPr>
        <w:t>电    话：</w:t>
      </w:r>
      <w:r>
        <w:rPr>
          <w:rFonts w:hint="eastAsia" w:ascii="宋体" w:hAnsi="宋体" w:eastAsia="宋体" w:cs="宋体"/>
          <w:color w:val="auto"/>
          <w:spacing w:val="3"/>
          <w:sz w:val="24"/>
          <w:szCs w:val="24"/>
          <w:lang w:val="en-US" w:eastAsia="zh-CN"/>
        </w:rPr>
        <w:t xml:space="preserve"> 13663921158</w:t>
      </w:r>
    </w:p>
    <w:p w14:paraId="76AB1D3B">
      <w:pPr>
        <w:spacing w:line="360" w:lineRule="auto"/>
        <w:ind w:firstLine="492" w:firstLineChars="200"/>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代理机构：中鼎景宏工程管理有限公司</w:t>
      </w:r>
    </w:p>
    <w:p w14:paraId="0ABAE507">
      <w:pPr>
        <w:spacing w:line="360" w:lineRule="auto"/>
        <w:ind w:firstLine="492" w:firstLineChars="200"/>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地    址：河南省鹤壁市淇滨区湘江东路5G产业园区4号楼3楼319号</w:t>
      </w:r>
    </w:p>
    <w:p w14:paraId="282A34F4">
      <w:pPr>
        <w:spacing w:line="360" w:lineRule="auto"/>
        <w:ind w:firstLine="492" w:firstLineChars="200"/>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联 系  人：李先生</w:t>
      </w:r>
    </w:p>
    <w:p w14:paraId="4DA06566">
      <w:pPr>
        <w:spacing w:line="360" w:lineRule="auto"/>
        <w:ind w:firstLine="492" w:firstLineChars="200"/>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电     话：18436335122</w:t>
      </w:r>
      <w:bookmarkStart w:id="81" w:name="_GoBack"/>
      <w:bookmarkEnd w:id="81"/>
    </w:p>
    <w:p w14:paraId="1EC052AD">
      <w:pPr>
        <w:rPr>
          <w:rFonts w:ascii="宋体" w:hAnsi="宋体" w:eastAsia="宋体" w:cs="宋体"/>
          <w:color w:val="auto"/>
        </w:rPr>
      </w:pPr>
      <w:r>
        <w:rPr>
          <w:rFonts w:hint="eastAsia" w:ascii="宋体" w:hAnsi="宋体" w:eastAsia="宋体" w:cs="宋体"/>
          <w:color w:val="auto"/>
        </w:rPr>
        <w:br w:type="page"/>
      </w:r>
    </w:p>
    <w:p w14:paraId="316566E2">
      <w:pPr>
        <w:pStyle w:val="6"/>
        <w:rPr>
          <w:color w:val="auto"/>
        </w:rPr>
      </w:pPr>
    </w:p>
    <w:p w14:paraId="11EF1AB6">
      <w:pPr>
        <w:numPr>
          <w:ilvl w:val="0"/>
          <w:numId w:val="1"/>
        </w:numPr>
        <w:jc w:val="center"/>
        <w:outlineLvl w:val="0"/>
        <w:rPr>
          <w:rStyle w:val="53"/>
          <w:rFonts w:ascii="宋体" w:hAnsi="宋体" w:eastAsia="宋体" w:cs="宋体"/>
          <w:color w:val="auto"/>
          <w:sz w:val="36"/>
          <w:szCs w:val="36"/>
        </w:rPr>
      </w:pPr>
      <w:r>
        <w:rPr>
          <w:rStyle w:val="53"/>
          <w:rFonts w:hint="eastAsia" w:ascii="宋体" w:hAnsi="宋体" w:eastAsia="宋体" w:cs="宋体"/>
          <w:color w:val="auto"/>
          <w:sz w:val="36"/>
          <w:szCs w:val="36"/>
        </w:rPr>
        <w:t>供应商须知</w:t>
      </w:r>
    </w:p>
    <w:p w14:paraId="5DA43592">
      <w:pPr>
        <w:jc w:val="center"/>
        <w:outlineLvl w:val="0"/>
        <w:rPr>
          <w:rStyle w:val="53"/>
          <w:rFonts w:ascii="宋体" w:hAnsi="宋体" w:eastAsia="宋体" w:cs="宋体"/>
          <w:color w:val="auto"/>
          <w:sz w:val="28"/>
          <w:szCs w:val="28"/>
        </w:rPr>
      </w:pPr>
      <w:r>
        <w:rPr>
          <w:rStyle w:val="53"/>
          <w:rFonts w:hint="eastAsia" w:ascii="宋体" w:hAnsi="宋体" w:eastAsia="宋体" w:cs="宋体"/>
          <w:color w:val="auto"/>
          <w:sz w:val="28"/>
          <w:szCs w:val="28"/>
        </w:rPr>
        <w:t>供应商须知前附表</w:t>
      </w:r>
    </w:p>
    <w:tbl>
      <w:tblPr>
        <w:tblStyle w:val="22"/>
        <w:tblW w:w="9972" w:type="dxa"/>
        <w:jc w:val="center"/>
        <w:tblLayout w:type="fixed"/>
        <w:tblCellMar>
          <w:top w:w="0" w:type="dxa"/>
          <w:left w:w="108" w:type="dxa"/>
          <w:bottom w:w="0" w:type="dxa"/>
          <w:right w:w="108" w:type="dxa"/>
        </w:tblCellMar>
      </w:tblPr>
      <w:tblGrid>
        <w:gridCol w:w="668"/>
        <w:gridCol w:w="1695"/>
        <w:gridCol w:w="1537"/>
        <w:gridCol w:w="6072"/>
      </w:tblGrid>
      <w:tr w14:paraId="24792668">
        <w:tblPrEx>
          <w:tblCellMar>
            <w:top w:w="0" w:type="dxa"/>
            <w:left w:w="108" w:type="dxa"/>
            <w:bottom w:w="0" w:type="dxa"/>
            <w:right w:w="108" w:type="dxa"/>
          </w:tblCellMar>
        </w:tblPrEx>
        <w:trPr>
          <w:trHeight w:val="66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69C6EB5B">
            <w:pPr>
              <w:spacing w:line="460" w:lineRule="exact"/>
              <w:jc w:val="center"/>
              <w:rPr>
                <w:rFonts w:ascii="宋体" w:hAnsi="宋体" w:eastAsia="宋体" w:cs="宋体"/>
                <w:b/>
                <w:color w:val="auto"/>
              </w:rPr>
            </w:pPr>
            <w:r>
              <w:rPr>
                <w:rFonts w:hint="eastAsia" w:ascii="宋体" w:hAnsi="宋体" w:eastAsia="宋体" w:cs="宋体"/>
                <w:b/>
                <w:color w:val="auto"/>
              </w:rPr>
              <w:t>序号</w:t>
            </w:r>
          </w:p>
        </w:tc>
        <w:tc>
          <w:tcPr>
            <w:tcW w:w="1695" w:type="dxa"/>
            <w:tcBorders>
              <w:top w:val="single" w:color="auto" w:sz="4" w:space="0"/>
              <w:left w:val="single" w:color="auto" w:sz="4" w:space="0"/>
              <w:bottom w:val="single" w:color="auto" w:sz="4" w:space="0"/>
              <w:right w:val="single" w:color="auto" w:sz="4" w:space="0"/>
            </w:tcBorders>
            <w:vAlign w:val="center"/>
          </w:tcPr>
          <w:p w14:paraId="6AFB1B6C">
            <w:pPr>
              <w:spacing w:line="460" w:lineRule="exact"/>
              <w:jc w:val="center"/>
              <w:rPr>
                <w:rFonts w:ascii="宋体" w:hAnsi="宋体" w:eastAsia="宋体" w:cs="宋体"/>
                <w:b/>
                <w:color w:val="auto"/>
              </w:rPr>
            </w:pPr>
            <w:r>
              <w:rPr>
                <w:rFonts w:hint="eastAsia" w:ascii="宋体" w:hAnsi="宋体" w:eastAsia="宋体" w:cs="宋体"/>
                <w:b/>
                <w:color w:val="auto"/>
              </w:rPr>
              <w:t>项   目</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61D72C67">
            <w:pPr>
              <w:spacing w:line="460" w:lineRule="exact"/>
              <w:jc w:val="center"/>
              <w:rPr>
                <w:rFonts w:ascii="宋体" w:hAnsi="宋体" w:eastAsia="宋体" w:cs="宋体"/>
                <w:b/>
                <w:color w:val="auto"/>
              </w:rPr>
            </w:pPr>
            <w:r>
              <w:rPr>
                <w:rFonts w:hint="eastAsia" w:ascii="宋体" w:hAnsi="宋体" w:eastAsia="宋体" w:cs="宋体"/>
                <w:b/>
                <w:color w:val="auto"/>
              </w:rPr>
              <w:t>内     容</w:t>
            </w:r>
          </w:p>
        </w:tc>
      </w:tr>
      <w:tr w14:paraId="0543AD3A">
        <w:tblPrEx>
          <w:tblCellMar>
            <w:top w:w="0" w:type="dxa"/>
            <w:left w:w="108" w:type="dxa"/>
            <w:bottom w:w="0" w:type="dxa"/>
            <w:right w:w="108" w:type="dxa"/>
          </w:tblCellMar>
        </w:tblPrEx>
        <w:trPr>
          <w:trHeight w:val="69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FCD052B">
            <w:pPr>
              <w:pStyle w:val="19"/>
              <w:spacing w:before="0" w:beforeAutospacing="0" w:after="0" w:afterAutospacing="0" w:line="460" w:lineRule="exact"/>
              <w:jc w:val="center"/>
              <w:rPr>
                <w:rFonts w:eastAsia="宋体"/>
                <w:color w:val="auto"/>
                <w:sz w:val="21"/>
              </w:rPr>
            </w:pPr>
            <w:r>
              <w:rPr>
                <w:rFonts w:hint="eastAsia" w:eastAsia="宋体"/>
                <w:color w:val="auto"/>
                <w:sz w:val="21"/>
              </w:rPr>
              <w:t>1</w:t>
            </w:r>
          </w:p>
        </w:tc>
        <w:tc>
          <w:tcPr>
            <w:tcW w:w="1695" w:type="dxa"/>
            <w:tcBorders>
              <w:top w:val="single" w:color="auto" w:sz="4" w:space="0"/>
              <w:left w:val="single" w:color="auto" w:sz="4" w:space="0"/>
              <w:bottom w:val="single" w:color="auto" w:sz="4" w:space="0"/>
              <w:right w:val="single" w:color="auto" w:sz="4" w:space="0"/>
            </w:tcBorders>
            <w:vAlign w:val="center"/>
          </w:tcPr>
          <w:p w14:paraId="17D97144">
            <w:pPr>
              <w:pStyle w:val="19"/>
              <w:spacing w:before="0" w:beforeAutospacing="0" w:after="0" w:afterAutospacing="0" w:line="460" w:lineRule="exact"/>
              <w:jc w:val="center"/>
              <w:rPr>
                <w:rFonts w:eastAsia="宋体"/>
                <w:color w:val="auto"/>
                <w:kern w:val="2"/>
                <w:sz w:val="21"/>
              </w:rPr>
            </w:pPr>
            <w:r>
              <w:rPr>
                <w:rFonts w:hint="eastAsia" w:eastAsia="宋体"/>
                <w:color w:val="auto"/>
                <w:kern w:val="2"/>
                <w:sz w:val="21"/>
              </w:rPr>
              <w:t>项目名称</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72715450">
            <w:pPr>
              <w:spacing w:line="460" w:lineRule="exact"/>
              <w:rPr>
                <w:rFonts w:hint="eastAsia" w:ascii="宋体" w:hAnsi="宋体" w:eastAsia="宋体" w:cs="宋体"/>
                <w:color w:val="auto"/>
                <w:kern w:val="2"/>
                <w:lang w:eastAsia="zh-CN"/>
              </w:rPr>
            </w:pPr>
            <w:r>
              <w:rPr>
                <w:rFonts w:hint="eastAsia" w:ascii="宋体" w:hAnsi="宋体" w:eastAsia="宋体" w:cs="宋体"/>
                <w:color w:val="auto"/>
                <w:lang w:eastAsia="zh-CN"/>
              </w:rPr>
              <w:t>2024年水产绿色健康养殖技术推广“五大行动”骨干基地（鹤壁市九龙生态农业开发有限公司）项目</w:t>
            </w:r>
          </w:p>
        </w:tc>
      </w:tr>
      <w:tr w14:paraId="2BDF5209">
        <w:tblPrEx>
          <w:tblCellMar>
            <w:top w:w="0" w:type="dxa"/>
            <w:left w:w="108" w:type="dxa"/>
            <w:bottom w:w="0" w:type="dxa"/>
            <w:right w:w="108" w:type="dxa"/>
          </w:tblCellMar>
        </w:tblPrEx>
        <w:trPr>
          <w:trHeight w:val="40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1A74BC1">
            <w:pPr>
              <w:pStyle w:val="19"/>
              <w:spacing w:before="0" w:beforeAutospacing="0" w:after="0" w:afterAutospacing="0" w:line="460" w:lineRule="exact"/>
              <w:jc w:val="center"/>
              <w:rPr>
                <w:rFonts w:eastAsia="宋体"/>
                <w:color w:val="auto"/>
                <w:sz w:val="21"/>
              </w:rPr>
            </w:pPr>
            <w:r>
              <w:rPr>
                <w:rFonts w:hint="eastAsia" w:eastAsia="宋体"/>
                <w:color w:val="auto"/>
                <w:sz w:val="21"/>
              </w:rPr>
              <w:t>2</w:t>
            </w:r>
          </w:p>
        </w:tc>
        <w:tc>
          <w:tcPr>
            <w:tcW w:w="1695" w:type="dxa"/>
            <w:tcBorders>
              <w:top w:val="single" w:color="auto" w:sz="4" w:space="0"/>
              <w:left w:val="single" w:color="auto" w:sz="4" w:space="0"/>
              <w:bottom w:val="single" w:color="auto" w:sz="4" w:space="0"/>
              <w:right w:val="single" w:color="auto" w:sz="4" w:space="0"/>
            </w:tcBorders>
            <w:vAlign w:val="center"/>
          </w:tcPr>
          <w:p w14:paraId="5A443BDF">
            <w:pPr>
              <w:spacing w:line="460" w:lineRule="exact"/>
              <w:jc w:val="center"/>
              <w:rPr>
                <w:rFonts w:ascii="宋体" w:hAnsi="宋体" w:eastAsia="宋体" w:cs="宋体"/>
                <w:color w:val="auto"/>
                <w:kern w:val="2"/>
              </w:rPr>
            </w:pPr>
            <w:r>
              <w:rPr>
                <w:rFonts w:hint="eastAsia" w:ascii="宋体" w:hAnsi="宋体" w:eastAsia="宋体" w:cs="宋体"/>
                <w:color w:val="auto"/>
                <w:kern w:val="2"/>
              </w:rPr>
              <w:t>采购方式</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7B0209BC">
            <w:pPr>
              <w:pStyle w:val="19"/>
              <w:spacing w:before="0" w:beforeAutospacing="0" w:after="0" w:afterAutospacing="0" w:line="460" w:lineRule="exact"/>
              <w:rPr>
                <w:rFonts w:eastAsia="宋体"/>
                <w:color w:val="auto"/>
                <w:kern w:val="2"/>
                <w:sz w:val="21"/>
              </w:rPr>
            </w:pPr>
            <w:r>
              <w:rPr>
                <w:rFonts w:hint="eastAsia" w:eastAsia="宋体"/>
                <w:color w:val="auto"/>
                <w:kern w:val="2"/>
                <w:sz w:val="21"/>
              </w:rPr>
              <w:t>公开招标</w:t>
            </w:r>
          </w:p>
        </w:tc>
      </w:tr>
      <w:tr w14:paraId="4D6FA9C9">
        <w:tblPrEx>
          <w:tblCellMar>
            <w:top w:w="0" w:type="dxa"/>
            <w:left w:w="108" w:type="dxa"/>
            <w:bottom w:w="0" w:type="dxa"/>
            <w:right w:w="108" w:type="dxa"/>
          </w:tblCellMar>
        </w:tblPrEx>
        <w:trPr>
          <w:trHeight w:val="938"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6B7B1E06">
            <w:pPr>
              <w:pStyle w:val="19"/>
              <w:spacing w:before="0" w:beforeAutospacing="0" w:after="0" w:afterAutospacing="0" w:line="460" w:lineRule="exact"/>
              <w:jc w:val="center"/>
              <w:rPr>
                <w:rFonts w:eastAsia="宋体"/>
                <w:color w:val="auto"/>
                <w:sz w:val="21"/>
              </w:rPr>
            </w:pPr>
            <w:r>
              <w:rPr>
                <w:rFonts w:hint="eastAsia" w:eastAsia="宋体"/>
                <w:color w:val="auto"/>
                <w:sz w:val="21"/>
              </w:rPr>
              <w:t>3</w:t>
            </w:r>
          </w:p>
        </w:tc>
        <w:tc>
          <w:tcPr>
            <w:tcW w:w="1695" w:type="dxa"/>
            <w:tcBorders>
              <w:top w:val="single" w:color="auto" w:sz="4" w:space="0"/>
              <w:left w:val="single" w:color="auto" w:sz="4" w:space="0"/>
              <w:bottom w:val="single" w:color="auto" w:sz="4" w:space="0"/>
              <w:right w:val="single" w:color="auto" w:sz="4" w:space="0"/>
            </w:tcBorders>
            <w:vAlign w:val="center"/>
          </w:tcPr>
          <w:p w14:paraId="0AE75744">
            <w:pPr>
              <w:pStyle w:val="54"/>
              <w:widowControl w:val="0"/>
              <w:kinsoku/>
              <w:adjustRightInd/>
              <w:snapToGrid/>
              <w:spacing w:line="460" w:lineRule="exact"/>
              <w:ind w:left="13" w:hanging="12" w:hangingChars="6"/>
              <w:jc w:val="center"/>
              <w:rPr>
                <w:color w:val="auto"/>
              </w:rPr>
            </w:pPr>
            <w:r>
              <w:rPr>
                <w:rFonts w:hint="eastAsia"/>
                <w:color w:val="auto"/>
              </w:rPr>
              <w:t>采购人</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565F7D9F">
            <w:pPr>
              <w:spacing w:line="360" w:lineRule="auto"/>
              <w:rPr>
                <w:rFonts w:hint="eastAsia" w:ascii="宋体" w:hAnsi="宋体" w:eastAsia="宋体" w:cs="宋体"/>
                <w:color w:val="auto"/>
                <w:lang w:eastAsia="zh-CN"/>
              </w:rPr>
            </w:pPr>
            <w:r>
              <w:rPr>
                <w:rFonts w:hint="eastAsia" w:ascii="宋体" w:hAnsi="宋体" w:eastAsia="宋体" w:cs="宋体"/>
                <w:color w:val="auto"/>
              </w:rPr>
              <w:t>招 标 人：</w:t>
            </w:r>
            <w:r>
              <w:rPr>
                <w:rFonts w:hint="eastAsia" w:ascii="宋体" w:hAnsi="宋体" w:eastAsia="宋体" w:cs="宋体"/>
                <w:color w:val="auto"/>
                <w:lang w:eastAsia="zh-CN"/>
              </w:rPr>
              <w:t>淇县农业农村局</w:t>
            </w:r>
          </w:p>
          <w:p w14:paraId="7357CA3C">
            <w:pPr>
              <w:spacing w:line="360" w:lineRule="auto"/>
              <w:rPr>
                <w:rFonts w:hint="default" w:ascii="宋体" w:hAnsi="宋体" w:eastAsia="宋体" w:cs="宋体"/>
                <w:color w:val="auto"/>
                <w:lang w:val="en-US" w:eastAsia="zh-CN"/>
              </w:rPr>
            </w:pPr>
            <w:r>
              <w:rPr>
                <w:rFonts w:hint="eastAsia" w:ascii="宋体" w:hAnsi="宋体" w:eastAsia="宋体" w:cs="宋体"/>
                <w:color w:val="auto"/>
                <w:lang w:eastAsia="zh-CN"/>
              </w:rPr>
              <w:t>联 系 人：</w:t>
            </w:r>
            <w:r>
              <w:rPr>
                <w:rFonts w:hint="eastAsia" w:ascii="宋体" w:hAnsi="宋体" w:eastAsia="宋体" w:cs="宋体"/>
                <w:color w:val="auto"/>
                <w:lang w:val="en-US" w:eastAsia="zh-CN"/>
              </w:rPr>
              <w:t>张先生</w:t>
            </w:r>
          </w:p>
          <w:p w14:paraId="78FF50E9">
            <w:pPr>
              <w:spacing w:line="360" w:lineRule="auto"/>
              <w:rPr>
                <w:rFonts w:hint="default" w:ascii="宋体" w:hAnsi="宋体" w:eastAsia="宋体" w:cs="宋体"/>
                <w:color w:val="auto"/>
                <w:lang w:val="en-US" w:eastAsia="zh-CN"/>
              </w:rPr>
            </w:pPr>
            <w:r>
              <w:rPr>
                <w:rFonts w:hint="eastAsia" w:ascii="宋体" w:hAnsi="宋体" w:eastAsia="宋体" w:cs="宋体"/>
                <w:color w:val="auto"/>
                <w:lang w:eastAsia="zh-CN"/>
              </w:rPr>
              <w:t>电    话：13663921158</w:t>
            </w:r>
          </w:p>
        </w:tc>
      </w:tr>
      <w:tr w14:paraId="721ADF2E">
        <w:tblPrEx>
          <w:tblCellMar>
            <w:top w:w="0" w:type="dxa"/>
            <w:left w:w="108" w:type="dxa"/>
            <w:bottom w:w="0" w:type="dxa"/>
            <w:right w:w="108" w:type="dxa"/>
          </w:tblCellMar>
        </w:tblPrEx>
        <w:trPr>
          <w:trHeight w:val="135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9390657">
            <w:pPr>
              <w:pStyle w:val="19"/>
              <w:spacing w:before="0" w:beforeAutospacing="0" w:after="0" w:afterAutospacing="0" w:line="460" w:lineRule="exact"/>
              <w:jc w:val="center"/>
              <w:rPr>
                <w:rFonts w:eastAsia="宋体"/>
                <w:color w:val="auto"/>
                <w:sz w:val="21"/>
              </w:rPr>
            </w:pPr>
            <w:r>
              <w:rPr>
                <w:rFonts w:hint="eastAsia" w:eastAsia="宋体"/>
                <w:color w:val="auto"/>
                <w:sz w:val="21"/>
              </w:rPr>
              <w:t>4</w:t>
            </w:r>
          </w:p>
        </w:tc>
        <w:tc>
          <w:tcPr>
            <w:tcW w:w="1695" w:type="dxa"/>
            <w:tcBorders>
              <w:top w:val="single" w:color="auto" w:sz="4" w:space="0"/>
              <w:left w:val="single" w:color="auto" w:sz="4" w:space="0"/>
              <w:bottom w:val="single" w:color="auto" w:sz="4" w:space="0"/>
              <w:right w:val="single" w:color="auto" w:sz="4" w:space="0"/>
            </w:tcBorders>
            <w:vAlign w:val="center"/>
          </w:tcPr>
          <w:p w14:paraId="24E77C23">
            <w:pPr>
              <w:pStyle w:val="54"/>
              <w:widowControl w:val="0"/>
              <w:kinsoku/>
              <w:adjustRightInd/>
              <w:snapToGrid/>
              <w:spacing w:line="460" w:lineRule="exact"/>
              <w:ind w:left="13" w:hanging="12" w:hangingChars="6"/>
              <w:jc w:val="center"/>
              <w:rPr>
                <w:color w:val="auto"/>
              </w:rPr>
            </w:pPr>
            <w:r>
              <w:rPr>
                <w:rFonts w:hint="eastAsia"/>
                <w:color w:val="auto"/>
              </w:rPr>
              <w:t>采购代理机构</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04F7F0AF">
            <w:pPr>
              <w:spacing w:line="460" w:lineRule="exac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代理机构：中鼎景宏工程管理有限公司</w:t>
            </w:r>
          </w:p>
          <w:p w14:paraId="7766712D">
            <w:pPr>
              <w:spacing w:line="460" w:lineRule="exac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地    址：河南省鹤壁市淇滨区湘江东路5G产业园区4号楼3楼319号</w:t>
            </w:r>
          </w:p>
          <w:p w14:paraId="26B0BB4A">
            <w:pPr>
              <w:spacing w:line="460" w:lineRule="exac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联 系  人：李先生</w:t>
            </w:r>
          </w:p>
          <w:p w14:paraId="758FB8EE">
            <w:pPr>
              <w:spacing w:line="460" w:lineRule="exact"/>
              <w:rPr>
                <w:color w:val="auto"/>
              </w:rPr>
            </w:pPr>
            <w:r>
              <w:rPr>
                <w:rFonts w:hint="eastAsia" w:ascii="宋体" w:hAnsi="宋体" w:eastAsia="宋体" w:cs="宋体"/>
                <w:snapToGrid w:val="0"/>
                <w:color w:val="auto"/>
                <w:kern w:val="0"/>
                <w:sz w:val="21"/>
                <w:szCs w:val="21"/>
                <w:highlight w:val="none"/>
                <w:lang w:val="en-US" w:eastAsia="zh-CN" w:bidi="ar-SA"/>
              </w:rPr>
              <w:t>电     话：18436335122</w:t>
            </w:r>
          </w:p>
        </w:tc>
      </w:tr>
      <w:tr w14:paraId="2B68E503">
        <w:tblPrEx>
          <w:tblCellMar>
            <w:top w:w="0" w:type="dxa"/>
            <w:left w:w="108" w:type="dxa"/>
            <w:bottom w:w="0" w:type="dxa"/>
            <w:right w:w="108" w:type="dxa"/>
          </w:tblCellMar>
        </w:tblPrEx>
        <w:trPr>
          <w:trHeight w:val="69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1408CB5B">
            <w:pPr>
              <w:pStyle w:val="19"/>
              <w:spacing w:before="0" w:beforeAutospacing="0" w:after="0" w:afterAutospacing="0" w:line="460" w:lineRule="exact"/>
              <w:jc w:val="center"/>
              <w:rPr>
                <w:rFonts w:eastAsia="宋体"/>
                <w:color w:val="auto"/>
                <w:sz w:val="21"/>
              </w:rPr>
            </w:pPr>
            <w:r>
              <w:rPr>
                <w:rFonts w:hint="eastAsia" w:eastAsia="宋体"/>
                <w:color w:val="auto"/>
                <w:sz w:val="21"/>
              </w:rPr>
              <w:t>5</w:t>
            </w:r>
          </w:p>
        </w:tc>
        <w:tc>
          <w:tcPr>
            <w:tcW w:w="1695" w:type="dxa"/>
            <w:tcBorders>
              <w:top w:val="single" w:color="auto" w:sz="4" w:space="0"/>
              <w:left w:val="single" w:color="auto" w:sz="4" w:space="0"/>
              <w:bottom w:val="single" w:color="auto" w:sz="4" w:space="0"/>
              <w:right w:val="single" w:color="auto" w:sz="4" w:space="0"/>
            </w:tcBorders>
            <w:vAlign w:val="center"/>
          </w:tcPr>
          <w:p w14:paraId="10BEE2B3">
            <w:pPr>
              <w:spacing w:line="460" w:lineRule="exact"/>
              <w:jc w:val="center"/>
              <w:rPr>
                <w:rFonts w:ascii="宋体" w:hAnsi="宋体" w:eastAsia="宋体" w:cs="宋体"/>
                <w:color w:val="auto"/>
              </w:rPr>
            </w:pPr>
            <w:r>
              <w:rPr>
                <w:rFonts w:hint="eastAsia" w:ascii="宋体" w:hAnsi="宋体" w:eastAsia="宋体" w:cs="宋体"/>
                <w:color w:val="auto"/>
              </w:rPr>
              <w:t>资金来源</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7C1D3F32">
            <w:pPr>
              <w:pStyle w:val="19"/>
              <w:spacing w:before="0" w:beforeAutospacing="0" w:after="0" w:afterAutospacing="0" w:line="460" w:lineRule="exact"/>
              <w:rPr>
                <w:rFonts w:hint="default" w:eastAsia="宋体"/>
                <w:color w:val="auto"/>
                <w:sz w:val="21"/>
                <w:lang w:val="en-US" w:eastAsia="zh-CN"/>
              </w:rPr>
            </w:pPr>
            <w:r>
              <w:rPr>
                <w:rFonts w:hint="eastAsia" w:ascii="宋体" w:hAnsi="宋体" w:eastAsia="宋体" w:cs="宋体"/>
                <w:color w:val="auto"/>
                <w:sz w:val="21"/>
                <w:szCs w:val="21"/>
                <w:lang w:val="en-US" w:eastAsia="zh-CN" w:bidi="ar-SA"/>
              </w:rPr>
              <w:t>财政资金</w:t>
            </w:r>
            <w:r>
              <w:rPr>
                <w:rFonts w:hint="eastAsia" w:eastAsia="宋体" w:cs="宋体"/>
                <w:color w:val="auto"/>
                <w:sz w:val="21"/>
                <w:szCs w:val="21"/>
                <w:lang w:val="en-US" w:eastAsia="zh-CN" w:bidi="ar-SA"/>
              </w:rPr>
              <w:t>41万元及自筹资金9600元</w:t>
            </w:r>
          </w:p>
        </w:tc>
      </w:tr>
      <w:tr w14:paraId="57A307B0">
        <w:tblPrEx>
          <w:tblCellMar>
            <w:top w:w="0" w:type="dxa"/>
            <w:left w:w="108" w:type="dxa"/>
            <w:bottom w:w="0" w:type="dxa"/>
            <w:right w:w="108" w:type="dxa"/>
          </w:tblCellMar>
        </w:tblPrEx>
        <w:trPr>
          <w:trHeight w:val="69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CA46DD0">
            <w:pPr>
              <w:pStyle w:val="19"/>
              <w:spacing w:before="0" w:beforeAutospacing="0" w:after="0" w:afterAutospacing="0" w:line="460" w:lineRule="exact"/>
              <w:jc w:val="center"/>
              <w:rPr>
                <w:rFonts w:eastAsia="宋体"/>
                <w:color w:val="auto"/>
                <w:sz w:val="21"/>
              </w:rPr>
            </w:pPr>
            <w:r>
              <w:rPr>
                <w:rFonts w:hint="eastAsia" w:eastAsia="宋体"/>
                <w:color w:val="auto"/>
                <w:sz w:val="21"/>
              </w:rPr>
              <w:t>6</w:t>
            </w:r>
          </w:p>
        </w:tc>
        <w:tc>
          <w:tcPr>
            <w:tcW w:w="1695" w:type="dxa"/>
            <w:tcBorders>
              <w:top w:val="single" w:color="auto" w:sz="4" w:space="0"/>
              <w:left w:val="single" w:color="auto" w:sz="4" w:space="0"/>
              <w:bottom w:val="single" w:color="auto" w:sz="4" w:space="0"/>
              <w:right w:val="single" w:color="auto" w:sz="4" w:space="0"/>
            </w:tcBorders>
            <w:vAlign w:val="center"/>
          </w:tcPr>
          <w:p w14:paraId="7EB1C9A0">
            <w:pPr>
              <w:spacing w:line="460" w:lineRule="exact"/>
              <w:jc w:val="center"/>
              <w:rPr>
                <w:rFonts w:ascii="宋体" w:hAnsi="宋体" w:eastAsia="宋体" w:cs="宋体"/>
                <w:color w:val="auto"/>
              </w:rPr>
            </w:pPr>
            <w:r>
              <w:rPr>
                <w:rFonts w:hint="eastAsia" w:ascii="宋体" w:hAnsi="宋体" w:eastAsia="宋体" w:cs="宋体"/>
                <w:color w:val="auto"/>
              </w:rPr>
              <w:t>资金落实情况</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3D9B526F">
            <w:pPr>
              <w:pStyle w:val="19"/>
              <w:spacing w:before="0" w:beforeAutospacing="0" w:after="0" w:afterAutospacing="0" w:line="460" w:lineRule="exact"/>
              <w:rPr>
                <w:rFonts w:eastAsia="宋体"/>
                <w:color w:val="auto"/>
                <w:sz w:val="21"/>
              </w:rPr>
            </w:pPr>
            <w:r>
              <w:rPr>
                <w:rFonts w:hint="eastAsia" w:eastAsia="宋体"/>
                <w:color w:val="auto"/>
                <w:sz w:val="21"/>
              </w:rPr>
              <w:t>已落实</w:t>
            </w:r>
          </w:p>
        </w:tc>
      </w:tr>
      <w:tr w14:paraId="2DAC9CF2">
        <w:tblPrEx>
          <w:tblCellMar>
            <w:top w:w="0" w:type="dxa"/>
            <w:left w:w="108" w:type="dxa"/>
            <w:bottom w:w="0" w:type="dxa"/>
            <w:right w:w="108" w:type="dxa"/>
          </w:tblCellMar>
        </w:tblPrEx>
        <w:trPr>
          <w:trHeight w:val="820"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219CD76">
            <w:pPr>
              <w:pStyle w:val="19"/>
              <w:spacing w:before="0" w:beforeAutospacing="0" w:after="0" w:afterAutospacing="0" w:line="460" w:lineRule="exact"/>
              <w:jc w:val="center"/>
              <w:rPr>
                <w:rFonts w:eastAsia="宋体"/>
                <w:color w:val="auto"/>
                <w:sz w:val="21"/>
              </w:rPr>
            </w:pPr>
            <w:r>
              <w:rPr>
                <w:rFonts w:hint="eastAsia" w:eastAsia="宋体"/>
                <w:color w:val="auto"/>
                <w:sz w:val="21"/>
              </w:rPr>
              <w:t>7</w:t>
            </w:r>
          </w:p>
        </w:tc>
        <w:tc>
          <w:tcPr>
            <w:tcW w:w="1695" w:type="dxa"/>
            <w:tcBorders>
              <w:top w:val="single" w:color="auto" w:sz="4" w:space="0"/>
              <w:left w:val="single" w:color="auto" w:sz="4" w:space="0"/>
              <w:bottom w:val="single" w:color="auto" w:sz="4" w:space="0"/>
              <w:right w:val="single" w:color="auto" w:sz="4" w:space="0"/>
            </w:tcBorders>
            <w:vAlign w:val="center"/>
          </w:tcPr>
          <w:p w14:paraId="498A6C6D">
            <w:pPr>
              <w:pStyle w:val="54"/>
              <w:widowControl w:val="0"/>
              <w:kinsoku/>
              <w:adjustRightInd/>
              <w:snapToGrid/>
              <w:spacing w:line="460" w:lineRule="exact"/>
              <w:ind w:left="13" w:hanging="13" w:hangingChars="6"/>
              <w:jc w:val="center"/>
              <w:rPr>
                <w:rFonts w:hint="eastAsia" w:ascii="宋体" w:hAnsi="宋体" w:eastAsia="宋体" w:cs="宋体"/>
                <w:color w:val="auto"/>
                <w:spacing w:val="5"/>
                <w:sz w:val="21"/>
                <w:szCs w:val="21"/>
                <w:lang w:val="en-US" w:eastAsia="zh-CN" w:bidi="ar-SA"/>
              </w:rPr>
            </w:pPr>
            <w:r>
              <w:rPr>
                <w:rFonts w:hint="eastAsia" w:ascii="宋体" w:hAnsi="宋体" w:eastAsia="宋体" w:cs="宋体"/>
                <w:color w:val="auto"/>
                <w:spacing w:val="5"/>
                <w:sz w:val="21"/>
                <w:szCs w:val="21"/>
                <w:lang w:val="en-US" w:eastAsia="zh-CN" w:bidi="ar-SA"/>
              </w:rPr>
              <w:t>采购预算</w:t>
            </w:r>
          </w:p>
          <w:p w14:paraId="13C27953">
            <w:pPr>
              <w:pStyle w:val="54"/>
              <w:widowControl w:val="0"/>
              <w:kinsoku/>
              <w:adjustRightInd/>
              <w:snapToGrid/>
              <w:spacing w:line="460" w:lineRule="exact"/>
              <w:ind w:left="13" w:hanging="13" w:hangingChars="6"/>
              <w:jc w:val="center"/>
              <w:rPr>
                <w:rFonts w:hint="eastAsia" w:ascii="宋体" w:hAnsi="宋体" w:eastAsia="宋体" w:cs="宋体"/>
                <w:color w:val="auto"/>
                <w:spacing w:val="5"/>
                <w:sz w:val="21"/>
                <w:szCs w:val="21"/>
                <w:lang w:val="en-US" w:eastAsia="zh-CN" w:bidi="ar-SA"/>
              </w:rPr>
            </w:pPr>
            <w:r>
              <w:rPr>
                <w:rFonts w:hint="eastAsia" w:ascii="宋体" w:hAnsi="宋体" w:eastAsia="宋体" w:cs="宋体"/>
                <w:color w:val="auto"/>
                <w:spacing w:val="5"/>
                <w:sz w:val="21"/>
                <w:szCs w:val="21"/>
                <w:lang w:val="en-US" w:eastAsia="zh-CN" w:bidi="ar-SA"/>
              </w:rPr>
              <w:t>（最高限价）</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6F1989A4">
            <w:pPr>
              <w:spacing w:line="360" w:lineRule="auto"/>
              <w:rPr>
                <w:rFonts w:hint="default" w:ascii="宋体" w:hAnsi="宋体" w:eastAsia="宋体" w:cs="宋体"/>
                <w:color w:val="auto"/>
                <w:spacing w:val="5"/>
                <w:sz w:val="21"/>
                <w:szCs w:val="21"/>
                <w:lang w:val="en-US" w:eastAsia="zh-CN" w:bidi="ar-SA"/>
              </w:rPr>
            </w:pPr>
            <w:r>
              <w:rPr>
                <w:rFonts w:hint="eastAsia" w:ascii="宋体" w:hAnsi="宋体" w:eastAsia="宋体" w:cs="宋体"/>
                <w:snapToGrid w:val="0"/>
                <w:color w:val="auto"/>
                <w:kern w:val="0"/>
                <w:sz w:val="21"/>
                <w:szCs w:val="21"/>
                <w:highlight w:val="none"/>
                <w:lang w:val="en-US" w:eastAsia="zh-CN" w:bidi="ar-SA"/>
              </w:rPr>
              <w:t>1包12万    2包29.96万</w:t>
            </w:r>
            <w:r>
              <w:rPr>
                <w:rFonts w:hint="eastAsia" w:ascii="宋体" w:hAnsi="宋体" w:eastAsia="宋体" w:cs="宋体"/>
                <w:color w:val="auto"/>
                <w:spacing w:val="5"/>
                <w:sz w:val="21"/>
                <w:szCs w:val="21"/>
                <w:lang w:val="en-US" w:eastAsia="zh-CN" w:bidi="ar-SA"/>
              </w:rPr>
              <w:t xml:space="preserve">        </w:t>
            </w:r>
          </w:p>
        </w:tc>
      </w:tr>
      <w:tr w14:paraId="47B51410">
        <w:tblPrEx>
          <w:tblCellMar>
            <w:top w:w="0" w:type="dxa"/>
            <w:left w:w="108" w:type="dxa"/>
            <w:bottom w:w="0" w:type="dxa"/>
            <w:right w:w="108" w:type="dxa"/>
          </w:tblCellMar>
        </w:tblPrEx>
        <w:trPr>
          <w:trHeight w:val="952"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BA4EBB6">
            <w:pPr>
              <w:pStyle w:val="19"/>
              <w:spacing w:before="0" w:beforeAutospacing="0" w:after="0" w:afterAutospacing="0" w:line="460" w:lineRule="exact"/>
              <w:jc w:val="center"/>
              <w:rPr>
                <w:rFonts w:eastAsia="宋体"/>
                <w:color w:val="auto"/>
                <w:sz w:val="21"/>
              </w:rPr>
            </w:pPr>
            <w:r>
              <w:rPr>
                <w:rFonts w:hint="eastAsia" w:eastAsia="宋体"/>
                <w:color w:val="auto"/>
                <w:sz w:val="21"/>
              </w:rPr>
              <w:t>8</w:t>
            </w:r>
          </w:p>
        </w:tc>
        <w:tc>
          <w:tcPr>
            <w:tcW w:w="1695" w:type="dxa"/>
            <w:tcBorders>
              <w:top w:val="single" w:color="auto" w:sz="4" w:space="0"/>
              <w:left w:val="single" w:color="auto" w:sz="4" w:space="0"/>
              <w:bottom w:val="single" w:color="auto" w:sz="4" w:space="0"/>
              <w:right w:val="single" w:color="auto" w:sz="4" w:space="0"/>
            </w:tcBorders>
            <w:vAlign w:val="center"/>
          </w:tcPr>
          <w:p w14:paraId="7FAD441E">
            <w:pPr>
              <w:spacing w:line="460" w:lineRule="exact"/>
              <w:jc w:val="center"/>
              <w:rPr>
                <w:rFonts w:ascii="宋体" w:hAnsi="宋体" w:eastAsia="宋体" w:cs="宋体"/>
                <w:color w:val="auto"/>
              </w:rPr>
            </w:pPr>
            <w:r>
              <w:rPr>
                <w:rFonts w:hint="eastAsia" w:ascii="宋体" w:hAnsi="宋体" w:eastAsia="宋体" w:cs="宋体"/>
                <w:color w:val="auto"/>
              </w:rPr>
              <w:t>采购内容</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4B871B87">
            <w:pPr>
              <w:spacing w:line="460" w:lineRule="exact"/>
              <w:rPr>
                <w:color w:val="auto"/>
              </w:rPr>
            </w:pPr>
            <w:r>
              <w:rPr>
                <w:rFonts w:hint="eastAsia" w:ascii="宋体" w:hAnsi="宋体" w:eastAsia="宋体" w:cs="宋体"/>
                <w:color w:val="auto"/>
              </w:rPr>
              <w:t>详见采购清单。</w:t>
            </w:r>
          </w:p>
        </w:tc>
      </w:tr>
      <w:tr w14:paraId="59DCFA90">
        <w:tblPrEx>
          <w:tblCellMar>
            <w:top w:w="0" w:type="dxa"/>
            <w:left w:w="108" w:type="dxa"/>
            <w:bottom w:w="0" w:type="dxa"/>
            <w:right w:w="108" w:type="dxa"/>
          </w:tblCellMar>
        </w:tblPrEx>
        <w:trPr>
          <w:trHeight w:val="798"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698C552F">
            <w:pPr>
              <w:pStyle w:val="19"/>
              <w:spacing w:before="0" w:beforeAutospacing="0" w:after="0" w:afterAutospacing="0" w:line="460" w:lineRule="exact"/>
              <w:jc w:val="center"/>
              <w:rPr>
                <w:rFonts w:eastAsia="宋体"/>
                <w:color w:val="auto"/>
                <w:sz w:val="21"/>
              </w:rPr>
            </w:pPr>
            <w:r>
              <w:rPr>
                <w:rFonts w:hint="eastAsia" w:eastAsia="宋体"/>
                <w:color w:val="auto"/>
                <w:sz w:val="21"/>
              </w:rPr>
              <w:t>9</w:t>
            </w:r>
          </w:p>
        </w:tc>
        <w:tc>
          <w:tcPr>
            <w:tcW w:w="1695" w:type="dxa"/>
            <w:tcBorders>
              <w:top w:val="single" w:color="auto" w:sz="4" w:space="0"/>
              <w:left w:val="single" w:color="auto" w:sz="4" w:space="0"/>
              <w:bottom w:val="single" w:color="auto" w:sz="4" w:space="0"/>
              <w:right w:val="single" w:color="auto" w:sz="4" w:space="0"/>
            </w:tcBorders>
            <w:vAlign w:val="center"/>
          </w:tcPr>
          <w:p w14:paraId="70313E28">
            <w:pPr>
              <w:spacing w:line="460" w:lineRule="exact"/>
              <w:jc w:val="center"/>
              <w:rPr>
                <w:rFonts w:ascii="宋体" w:hAnsi="宋体" w:eastAsia="宋体" w:cs="宋体"/>
                <w:color w:val="auto"/>
              </w:rPr>
            </w:pPr>
            <w:r>
              <w:rPr>
                <w:rFonts w:hint="eastAsia" w:ascii="宋体" w:hAnsi="宋体" w:eastAsia="宋体" w:cs="宋体"/>
                <w:color w:val="auto"/>
              </w:rPr>
              <w:t>采购范围</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648C2605">
            <w:pPr>
              <w:spacing w:line="460" w:lineRule="exact"/>
              <w:rPr>
                <w:rFonts w:ascii="宋体" w:hAnsi="宋体" w:eastAsia="宋体" w:cs="宋体"/>
                <w:color w:val="auto"/>
              </w:rPr>
            </w:pPr>
            <w:r>
              <w:rPr>
                <w:rFonts w:hint="eastAsia" w:ascii="宋体" w:hAnsi="宋体" w:eastAsia="宋体" w:cs="宋体"/>
                <w:color w:val="auto"/>
                <w:spacing w:val="5"/>
              </w:rPr>
              <w:t>招标文件及采购需求所示的全部内容</w:t>
            </w:r>
          </w:p>
        </w:tc>
      </w:tr>
      <w:tr w14:paraId="2306C86F">
        <w:tblPrEx>
          <w:tblCellMar>
            <w:top w:w="0" w:type="dxa"/>
            <w:left w:w="108" w:type="dxa"/>
            <w:bottom w:w="0" w:type="dxa"/>
            <w:right w:w="108" w:type="dxa"/>
          </w:tblCellMar>
        </w:tblPrEx>
        <w:trPr>
          <w:trHeight w:val="798"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631CEDB1">
            <w:pPr>
              <w:pStyle w:val="19"/>
              <w:spacing w:before="0" w:beforeAutospacing="0" w:after="0" w:afterAutospacing="0" w:line="460" w:lineRule="exact"/>
              <w:jc w:val="center"/>
              <w:rPr>
                <w:rFonts w:eastAsia="宋体"/>
                <w:color w:val="auto"/>
                <w:sz w:val="21"/>
              </w:rPr>
            </w:pPr>
            <w:r>
              <w:rPr>
                <w:rFonts w:hint="eastAsia" w:eastAsia="宋体"/>
                <w:color w:val="auto"/>
                <w:sz w:val="21"/>
              </w:rPr>
              <w:t>10</w:t>
            </w:r>
          </w:p>
        </w:tc>
        <w:tc>
          <w:tcPr>
            <w:tcW w:w="1695" w:type="dxa"/>
            <w:tcBorders>
              <w:top w:val="single" w:color="auto" w:sz="4" w:space="0"/>
              <w:left w:val="single" w:color="auto" w:sz="4" w:space="0"/>
              <w:bottom w:val="single" w:color="auto" w:sz="4" w:space="0"/>
              <w:right w:val="single" w:color="auto" w:sz="4" w:space="0"/>
            </w:tcBorders>
            <w:vAlign w:val="center"/>
          </w:tcPr>
          <w:p w14:paraId="0E9F4AA9">
            <w:pPr>
              <w:pStyle w:val="54"/>
              <w:widowControl w:val="0"/>
              <w:kinsoku/>
              <w:adjustRightInd/>
              <w:snapToGrid/>
              <w:spacing w:line="460" w:lineRule="exact"/>
              <w:ind w:left="13" w:hanging="13" w:hangingChars="6"/>
              <w:jc w:val="center"/>
              <w:rPr>
                <w:rFonts w:hint="eastAsia" w:ascii="宋体" w:hAnsi="宋体" w:eastAsia="宋体" w:cs="宋体"/>
                <w:color w:val="auto"/>
                <w:spacing w:val="5"/>
                <w:sz w:val="21"/>
                <w:szCs w:val="21"/>
                <w:lang w:val="en-US" w:eastAsia="zh-CN" w:bidi="ar-SA"/>
              </w:rPr>
            </w:pPr>
            <w:r>
              <w:rPr>
                <w:rFonts w:hint="eastAsia" w:ascii="宋体" w:hAnsi="宋体" w:eastAsia="宋体" w:cs="宋体"/>
                <w:color w:val="auto"/>
                <w:spacing w:val="5"/>
                <w:sz w:val="21"/>
                <w:szCs w:val="21"/>
                <w:lang w:val="en-US" w:eastAsia="zh-CN" w:bidi="ar-SA"/>
              </w:rPr>
              <w:t>合同履行期限</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22B75F52">
            <w:pPr>
              <w:pStyle w:val="54"/>
              <w:widowControl w:val="0"/>
              <w:kinsoku/>
              <w:adjustRightInd/>
              <w:snapToGrid/>
              <w:spacing w:line="460" w:lineRule="exact"/>
              <w:jc w:val="both"/>
              <w:rPr>
                <w:rFonts w:hint="default" w:ascii="宋体" w:hAnsi="宋体" w:eastAsia="宋体" w:cs="宋体"/>
                <w:color w:val="auto"/>
                <w:spacing w:val="5"/>
                <w:sz w:val="21"/>
                <w:szCs w:val="21"/>
                <w:lang w:val="en-US" w:eastAsia="zh-CN" w:bidi="ar-SA"/>
              </w:rPr>
            </w:pPr>
            <w:r>
              <w:rPr>
                <w:rFonts w:hint="eastAsia" w:ascii="宋体" w:hAnsi="宋体" w:eastAsia="宋体" w:cs="宋体"/>
                <w:color w:val="auto"/>
                <w:spacing w:val="5"/>
                <w:sz w:val="21"/>
                <w:szCs w:val="21"/>
                <w:lang w:val="en-US" w:eastAsia="zh-CN" w:bidi="ar-SA"/>
              </w:rPr>
              <w:t>30天</w:t>
            </w:r>
          </w:p>
        </w:tc>
      </w:tr>
      <w:tr w14:paraId="5F4050FC">
        <w:tblPrEx>
          <w:tblCellMar>
            <w:top w:w="0" w:type="dxa"/>
            <w:left w:w="108" w:type="dxa"/>
            <w:bottom w:w="0" w:type="dxa"/>
            <w:right w:w="108" w:type="dxa"/>
          </w:tblCellMar>
        </w:tblPrEx>
        <w:trPr>
          <w:trHeight w:val="668"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4257C7F5">
            <w:pPr>
              <w:pStyle w:val="19"/>
              <w:spacing w:before="0" w:beforeAutospacing="0" w:after="0" w:afterAutospacing="0" w:line="460" w:lineRule="exact"/>
              <w:jc w:val="center"/>
              <w:rPr>
                <w:rFonts w:hint="eastAsia" w:ascii="宋体" w:hAnsi="宋体" w:eastAsia="宋体" w:cs="宋体"/>
                <w:color w:val="auto"/>
                <w:spacing w:val="5"/>
                <w:sz w:val="21"/>
                <w:szCs w:val="21"/>
                <w:lang w:val="en-US" w:eastAsia="zh-CN" w:bidi="ar-SA"/>
              </w:rPr>
            </w:pPr>
            <w:r>
              <w:rPr>
                <w:rFonts w:hint="eastAsia" w:ascii="宋体" w:hAnsi="宋体" w:eastAsia="宋体" w:cs="宋体"/>
                <w:color w:val="auto"/>
                <w:spacing w:val="5"/>
                <w:sz w:val="21"/>
                <w:szCs w:val="21"/>
                <w:lang w:val="en-US" w:eastAsia="zh-CN" w:bidi="ar-SA"/>
              </w:rPr>
              <w:t>11</w:t>
            </w:r>
          </w:p>
        </w:tc>
        <w:tc>
          <w:tcPr>
            <w:tcW w:w="1695" w:type="dxa"/>
            <w:tcBorders>
              <w:top w:val="single" w:color="auto" w:sz="4" w:space="0"/>
              <w:left w:val="single" w:color="auto" w:sz="4" w:space="0"/>
              <w:bottom w:val="single" w:color="auto" w:sz="4" w:space="0"/>
              <w:right w:val="single" w:color="auto" w:sz="4" w:space="0"/>
            </w:tcBorders>
            <w:vAlign w:val="center"/>
          </w:tcPr>
          <w:p w14:paraId="419BFB9D">
            <w:pPr>
              <w:pStyle w:val="54"/>
              <w:widowControl w:val="0"/>
              <w:kinsoku/>
              <w:adjustRightInd/>
              <w:snapToGrid/>
              <w:spacing w:line="460" w:lineRule="exact"/>
              <w:ind w:left="13" w:hanging="13" w:hangingChars="6"/>
              <w:jc w:val="center"/>
              <w:rPr>
                <w:rFonts w:hint="default" w:ascii="宋体" w:hAnsi="宋体" w:eastAsia="宋体" w:cs="宋体"/>
                <w:color w:val="auto"/>
                <w:spacing w:val="5"/>
                <w:sz w:val="21"/>
                <w:szCs w:val="21"/>
                <w:lang w:val="en-US" w:eastAsia="zh-CN" w:bidi="ar-SA"/>
              </w:rPr>
            </w:pPr>
            <w:r>
              <w:rPr>
                <w:rFonts w:hint="eastAsia" w:ascii="宋体" w:hAnsi="宋体" w:eastAsia="宋体" w:cs="宋体"/>
                <w:color w:val="auto"/>
                <w:spacing w:val="5"/>
                <w:sz w:val="21"/>
                <w:szCs w:val="21"/>
                <w:lang w:val="en-US" w:eastAsia="zh-CN" w:bidi="ar-SA"/>
              </w:rPr>
              <w:t>质量要求、质保期（饲料）</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564193C7">
            <w:pPr>
              <w:spacing w:line="360" w:lineRule="auto"/>
              <w:rPr>
                <w:rFonts w:hint="default" w:ascii="宋体" w:hAnsi="宋体" w:eastAsia="宋体" w:cs="宋体"/>
                <w:color w:val="auto"/>
                <w:spacing w:val="5"/>
                <w:sz w:val="21"/>
                <w:szCs w:val="21"/>
                <w:lang w:val="en-US" w:eastAsia="zh-CN" w:bidi="ar-SA"/>
              </w:rPr>
            </w:pPr>
            <w:r>
              <w:rPr>
                <w:rFonts w:hint="eastAsia" w:ascii="宋体" w:hAnsi="宋体" w:eastAsia="宋体" w:cs="宋体"/>
                <w:color w:val="auto"/>
                <w:spacing w:val="5"/>
                <w:sz w:val="21"/>
                <w:szCs w:val="21"/>
                <w:lang w:val="en-US" w:eastAsia="zh-CN" w:bidi="ar-SA"/>
              </w:rPr>
              <w:t>1包：无伤、无病、健康、活力好</w:t>
            </w:r>
          </w:p>
          <w:p w14:paraId="6259237F">
            <w:pPr>
              <w:pStyle w:val="54"/>
              <w:widowControl w:val="0"/>
              <w:kinsoku/>
              <w:adjustRightInd/>
              <w:snapToGrid/>
              <w:spacing w:line="460" w:lineRule="exact"/>
              <w:jc w:val="both"/>
              <w:rPr>
                <w:rFonts w:hint="default" w:ascii="宋体" w:hAnsi="宋体" w:eastAsia="宋体" w:cs="宋体"/>
                <w:color w:val="auto"/>
                <w:spacing w:val="5"/>
                <w:sz w:val="21"/>
                <w:szCs w:val="21"/>
                <w:lang w:val="en-US" w:eastAsia="zh-CN" w:bidi="ar-SA"/>
              </w:rPr>
            </w:pPr>
            <w:r>
              <w:rPr>
                <w:rFonts w:hint="eastAsia" w:ascii="宋体" w:hAnsi="宋体" w:eastAsia="宋体" w:cs="宋体"/>
                <w:color w:val="auto"/>
                <w:spacing w:val="5"/>
                <w:sz w:val="21"/>
                <w:szCs w:val="21"/>
                <w:lang w:val="en-US" w:eastAsia="zh-CN" w:bidi="ar-SA"/>
              </w:rPr>
              <w:t>2包：符合国家相关标准和规范要求，达到合格标准，质保期</w:t>
            </w:r>
            <w:r>
              <w:rPr>
                <w:rFonts w:hint="eastAsia" w:cs="宋体"/>
                <w:color w:val="auto"/>
                <w:spacing w:val="5"/>
                <w:sz w:val="21"/>
                <w:szCs w:val="21"/>
                <w:lang w:val="en-US" w:eastAsia="zh-CN" w:bidi="ar-SA"/>
              </w:rPr>
              <w:t>60天</w:t>
            </w:r>
          </w:p>
        </w:tc>
      </w:tr>
      <w:tr w14:paraId="3F7091F0">
        <w:tblPrEx>
          <w:tblCellMar>
            <w:top w:w="0" w:type="dxa"/>
            <w:left w:w="108" w:type="dxa"/>
            <w:bottom w:w="0" w:type="dxa"/>
            <w:right w:w="108" w:type="dxa"/>
          </w:tblCellMar>
        </w:tblPrEx>
        <w:trPr>
          <w:trHeight w:val="61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7DA4FA67">
            <w:pPr>
              <w:pStyle w:val="19"/>
              <w:spacing w:before="0" w:beforeAutospacing="0" w:after="0" w:afterAutospacing="0" w:line="460" w:lineRule="exact"/>
              <w:jc w:val="center"/>
              <w:rPr>
                <w:rFonts w:eastAsia="宋体"/>
                <w:color w:val="auto"/>
                <w:sz w:val="21"/>
              </w:rPr>
            </w:pPr>
            <w:r>
              <w:rPr>
                <w:rFonts w:hint="eastAsia" w:eastAsia="宋体"/>
                <w:color w:val="auto"/>
                <w:sz w:val="21"/>
              </w:rPr>
              <w:t>12</w:t>
            </w:r>
          </w:p>
        </w:tc>
        <w:tc>
          <w:tcPr>
            <w:tcW w:w="1695" w:type="dxa"/>
            <w:tcBorders>
              <w:top w:val="single" w:color="auto" w:sz="4" w:space="0"/>
              <w:left w:val="single" w:color="auto" w:sz="4" w:space="0"/>
              <w:bottom w:val="single" w:color="auto" w:sz="4" w:space="0"/>
              <w:right w:val="single" w:color="auto" w:sz="4" w:space="0"/>
            </w:tcBorders>
            <w:vAlign w:val="center"/>
          </w:tcPr>
          <w:p w14:paraId="55CBD3B0">
            <w:pPr>
              <w:spacing w:line="460" w:lineRule="exact"/>
              <w:jc w:val="both"/>
              <w:rPr>
                <w:rFonts w:ascii="宋体" w:hAnsi="宋体" w:eastAsia="宋体" w:cs="宋体"/>
                <w:color w:val="auto"/>
              </w:rPr>
            </w:pPr>
            <w:r>
              <w:rPr>
                <w:rFonts w:hint="eastAsia" w:ascii="宋体" w:hAnsi="宋体" w:eastAsia="宋体" w:cs="宋体"/>
                <w:color w:val="auto"/>
              </w:rPr>
              <w:t>供应商资格要求</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73CF243D">
            <w:pPr>
              <w:spacing w:line="460" w:lineRule="exact"/>
              <w:rPr>
                <w:rFonts w:ascii="宋体" w:hAnsi="宋体" w:eastAsia="宋体" w:cs="宋体"/>
                <w:color w:val="auto"/>
              </w:rPr>
            </w:pPr>
            <w:r>
              <w:rPr>
                <w:rFonts w:hint="eastAsia" w:ascii="宋体" w:hAnsi="宋体" w:eastAsia="宋体" w:cs="宋体"/>
                <w:color w:val="auto"/>
              </w:rPr>
              <w:t>详见招标公告</w:t>
            </w:r>
          </w:p>
        </w:tc>
      </w:tr>
      <w:tr w14:paraId="06F254E3">
        <w:tblPrEx>
          <w:tblCellMar>
            <w:top w:w="0" w:type="dxa"/>
            <w:left w:w="108" w:type="dxa"/>
            <w:bottom w:w="0" w:type="dxa"/>
            <w:right w:w="108" w:type="dxa"/>
          </w:tblCellMar>
        </w:tblPrEx>
        <w:trPr>
          <w:trHeight w:val="618"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17212539">
            <w:pPr>
              <w:pStyle w:val="19"/>
              <w:spacing w:before="0" w:beforeAutospacing="0" w:after="0" w:afterAutospacing="0" w:line="460" w:lineRule="exact"/>
              <w:jc w:val="center"/>
              <w:rPr>
                <w:rFonts w:eastAsia="宋体"/>
                <w:color w:val="auto"/>
                <w:sz w:val="21"/>
              </w:rPr>
            </w:pPr>
            <w:r>
              <w:rPr>
                <w:rFonts w:hint="eastAsia" w:eastAsia="宋体"/>
                <w:color w:val="auto"/>
                <w:sz w:val="21"/>
              </w:rPr>
              <w:t>13</w:t>
            </w:r>
          </w:p>
        </w:tc>
        <w:tc>
          <w:tcPr>
            <w:tcW w:w="1695" w:type="dxa"/>
            <w:tcBorders>
              <w:top w:val="single" w:color="auto" w:sz="4" w:space="0"/>
              <w:left w:val="single" w:color="auto" w:sz="4" w:space="0"/>
              <w:bottom w:val="single" w:color="auto" w:sz="4" w:space="0"/>
              <w:right w:val="single" w:color="auto" w:sz="4" w:space="0"/>
            </w:tcBorders>
            <w:vAlign w:val="center"/>
          </w:tcPr>
          <w:p w14:paraId="2BA08349">
            <w:pPr>
              <w:pStyle w:val="54"/>
              <w:widowControl w:val="0"/>
              <w:kinsoku/>
              <w:adjustRightInd/>
              <w:snapToGrid/>
              <w:spacing w:line="460" w:lineRule="exact"/>
              <w:jc w:val="center"/>
              <w:rPr>
                <w:color w:val="auto"/>
              </w:rPr>
            </w:pPr>
            <w:r>
              <w:rPr>
                <w:rFonts w:hint="eastAsia"/>
                <w:color w:val="auto"/>
              </w:rPr>
              <w:t>分包</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2B29C853">
            <w:pPr>
              <w:pStyle w:val="54"/>
              <w:widowControl w:val="0"/>
              <w:kinsoku/>
              <w:adjustRightInd/>
              <w:snapToGrid/>
              <w:spacing w:line="460" w:lineRule="exact"/>
              <w:jc w:val="both"/>
              <w:rPr>
                <w:color w:val="auto"/>
                <w:kern w:val="2"/>
              </w:rPr>
            </w:pPr>
            <w:r>
              <w:rPr>
                <w:rFonts w:hint="eastAsia"/>
                <w:color w:val="auto"/>
              </w:rPr>
              <w:t>不允许</w:t>
            </w:r>
          </w:p>
        </w:tc>
      </w:tr>
      <w:tr w14:paraId="2D04197D">
        <w:tblPrEx>
          <w:tblCellMar>
            <w:top w:w="0" w:type="dxa"/>
            <w:left w:w="108" w:type="dxa"/>
            <w:bottom w:w="0" w:type="dxa"/>
            <w:right w:w="108" w:type="dxa"/>
          </w:tblCellMar>
        </w:tblPrEx>
        <w:trPr>
          <w:trHeight w:val="100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FC8B320">
            <w:pPr>
              <w:pStyle w:val="19"/>
              <w:spacing w:before="0" w:beforeAutospacing="0" w:after="0" w:afterAutospacing="0" w:line="460" w:lineRule="exact"/>
              <w:jc w:val="center"/>
              <w:rPr>
                <w:rFonts w:eastAsia="宋体"/>
                <w:color w:val="auto"/>
                <w:sz w:val="21"/>
              </w:rPr>
            </w:pPr>
            <w:r>
              <w:rPr>
                <w:rFonts w:hint="eastAsia" w:eastAsia="宋体"/>
                <w:color w:val="auto"/>
                <w:sz w:val="21"/>
              </w:rPr>
              <w:t>14</w:t>
            </w:r>
          </w:p>
        </w:tc>
        <w:tc>
          <w:tcPr>
            <w:tcW w:w="1695" w:type="dxa"/>
            <w:tcBorders>
              <w:top w:val="single" w:color="auto" w:sz="4" w:space="0"/>
              <w:left w:val="single" w:color="auto" w:sz="4" w:space="0"/>
              <w:bottom w:val="single" w:color="auto" w:sz="4" w:space="0"/>
              <w:right w:val="single" w:color="auto" w:sz="4" w:space="0"/>
            </w:tcBorders>
            <w:vAlign w:val="center"/>
          </w:tcPr>
          <w:p w14:paraId="37725E4F">
            <w:pPr>
              <w:pStyle w:val="19"/>
              <w:spacing w:before="0" w:beforeAutospacing="0" w:after="0" w:afterAutospacing="0" w:line="460" w:lineRule="exact"/>
              <w:jc w:val="center"/>
              <w:rPr>
                <w:rFonts w:eastAsia="宋体"/>
                <w:color w:val="auto"/>
                <w:sz w:val="21"/>
              </w:rPr>
            </w:pPr>
            <w:r>
              <w:rPr>
                <w:rFonts w:hint="eastAsia" w:eastAsia="宋体"/>
                <w:color w:val="auto"/>
                <w:sz w:val="21"/>
              </w:rPr>
              <w:t>招标人澄清和修改招标文件的截止时间</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58AB6368">
            <w:pPr>
              <w:pStyle w:val="19"/>
              <w:spacing w:before="0" w:beforeAutospacing="0" w:after="0" w:afterAutospacing="0" w:line="460" w:lineRule="exact"/>
              <w:rPr>
                <w:rFonts w:eastAsia="宋体"/>
                <w:color w:val="auto"/>
                <w:sz w:val="21"/>
              </w:rPr>
            </w:pPr>
            <w:r>
              <w:rPr>
                <w:rFonts w:hint="eastAsia" w:eastAsia="宋体"/>
                <w:color w:val="auto"/>
                <w:sz w:val="21"/>
              </w:rPr>
              <w:t>递交投标文件的截止之日15日前</w:t>
            </w:r>
          </w:p>
        </w:tc>
      </w:tr>
      <w:tr w14:paraId="7DF3FE35">
        <w:tblPrEx>
          <w:tblCellMar>
            <w:top w:w="0" w:type="dxa"/>
            <w:left w:w="108" w:type="dxa"/>
            <w:bottom w:w="0" w:type="dxa"/>
            <w:right w:w="108" w:type="dxa"/>
          </w:tblCellMar>
        </w:tblPrEx>
        <w:trPr>
          <w:trHeight w:val="100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11C73F6">
            <w:pPr>
              <w:pStyle w:val="19"/>
              <w:spacing w:before="0" w:beforeAutospacing="0" w:after="0" w:afterAutospacing="0" w:line="460" w:lineRule="exact"/>
              <w:jc w:val="center"/>
              <w:rPr>
                <w:rFonts w:eastAsia="宋体"/>
                <w:color w:val="auto"/>
                <w:sz w:val="21"/>
              </w:rPr>
            </w:pPr>
            <w:r>
              <w:rPr>
                <w:rFonts w:hint="eastAsia" w:eastAsia="宋体"/>
                <w:color w:val="auto"/>
                <w:sz w:val="21"/>
              </w:rPr>
              <w:t>15</w:t>
            </w:r>
          </w:p>
        </w:tc>
        <w:tc>
          <w:tcPr>
            <w:tcW w:w="1695" w:type="dxa"/>
            <w:tcBorders>
              <w:top w:val="single" w:color="auto" w:sz="4" w:space="0"/>
              <w:left w:val="single" w:color="auto" w:sz="4" w:space="0"/>
              <w:bottom w:val="single" w:color="auto" w:sz="4" w:space="0"/>
              <w:right w:val="single" w:color="auto" w:sz="4" w:space="0"/>
            </w:tcBorders>
            <w:vAlign w:val="center"/>
          </w:tcPr>
          <w:p w14:paraId="6630A47D">
            <w:pPr>
              <w:pStyle w:val="19"/>
              <w:spacing w:before="0" w:beforeAutospacing="0" w:after="0" w:afterAutospacing="0" w:line="460" w:lineRule="exact"/>
              <w:jc w:val="center"/>
              <w:rPr>
                <w:rFonts w:eastAsia="宋体"/>
                <w:color w:val="auto"/>
                <w:sz w:val="21"/>
              </w:rPr>
            </w:pPr>
            <w:r>
              <w:rPr>
                <w:rFonts w:hint="eastAsia" w:eastAsia="宋体"/>
                <w:color w:val="auto"/>
                <w:sz w:val="21"/>
              </w:rPr>
              <w:t>招标文件的补充、修改和澄清发出的形式</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410C9EA8">
            <w:pPr>
              <w:pStyle w:val="19"/>
              <w:spacing w:before="0" w:beforeAutospacing="0" w:after="0" w:afterAutospacing="0" w:line="460" w:lineRule="exact"/>
              <w:rPr>
                <w:rFonts w:eastAsia="宋体"/>
                <w:color w:val="auto"/>
                <w:sz w:val="21"/>
              </w:rPr>
            </w:pPr>
            <w:r>
              <w:rPr>
                <w:rFonts w:hint="eastAsia" w:eastAsia="宋体"/>
                <w:color w:val="auto"/>
                <w:sz w:val="21"/>
              </w:rPr>
              <w:t>关于本项目的疑问答复、澄清、修改等情况，均在《鹤壁市公共资源交易公共服务平台全国公共资源交易平台(河南省·鹤壁市)》网站进行公告，同时在鹤壁市政府采购交易系统内部以“答疑文件”形式告知各潜在供应商，各潜在供应商应及时关注并下载“答疑文件”(即最新的招标文件)，并以此编制投标文件。如不以最新发布的“答疑文件”编制投标文件，造成响应无效的后果由供应商自己承担。</w:t>
            </w:r>
          </w:p>
        </w:tc>
      </w:tr>
      <w:tr w14:paraId="0E125CEB">
        <w:tblPrEx>
          <w:tblCellMar>
            <w:top w:w="0" w:type="dxa"/>
            <w:left w:w="108" w:type="dxa"/>
            <w:bottom w:w="0" w:type="dxa"/>
            <w:right w:w="108" w:type="dxa"/>
          </w:tblCellMar>
        </w:tblPrEx>
        <w:trPr>
          <w:trHeight w:val="100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AB27973">
            <w:pPr>
              <w:pStyle w:val="19"/>
              <w:spacing w:before="0" w:beforeAutospacing="0" w:after="0" w:afterAutospacing="0" w:line="460" w:lineRule="exact"/>
              <w:jc w:val="center"/>
              <w:rPr>
                <w:rFonts w:eastAsia="宋体"/>
                <w:color w:val="auto"/>
                <w:sz w:val="21"/>
              </w:rPr>
            </w:pPr>
            <w:r>
              <w:rPr>
                <w:rFonts w:hint="eastAsia" w:eastAsia="宋体"/>
                <w:color w:val="auto"/>
                <w:sz w:val="21"/>
              </w:rPr>
              <w:t>16</w:t>
            </w:r>
          </w:p>
        </w:tc>
        <w:tc>
          <w:tcPr>
            <w:tcW w:w="1695" w:type="dxa"/>
            <w:tcBorders>
              <w:top w:val="single" w:color="auto" w:sz="4" w:space="0"/>
              <w:left w:val="single" w:color="auto" w:sz="4" w:space="0"/>
              <w:bottom w:val="single" w:color="auto" w:sz="4" w:space="0"/>
              <w:right w:val="single" w:color="auto" w:sz="4" w:space="0"/>
            </w:tcBorders>
            <w:vAlign w:val="center"/>
          </w:tcPr>
          <w:p w14:paraId="385D0BA0">
            <w:pPr>
              <w:pStyle w:val="19"/>
              <w:spacing w:before="0" w:beforeAutospacing="0" w:after="0" w:afterAutospacing="0" w:line="460" w:lineRule="exact"/>
              <w:jc w:val="center"/>
              <w:rPr>
                <w:rFonts w:eastAsia="宋体"/>
                <w:color w:val="auto"/>
                <w:sz w:val="21"/>
              </w:rPr>
            </w:pPr>
            <w:r>
              <w:rPr>
                <w:rFonts w:hint="eastAsia" w:eastAsia="宋体"/>
                <w:color w:val="auto"/>
                <w:sz w:val="21"/>
              </w:rPr>
              <w:t>招标文件质疑</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5B95C6A8">
            <w:pPr>
              <w:pStyle w:val="19"/>
              <w:spacing w:before="0" w:beforeAutospacing="0" w:after="0" w:afterAutospacing="0" w:line="460" w:lineRule="exact"/>
              <w:rPr>
                <w:rFonts w:eastAsia="宋体"/>
                <w:color w:val="auto"/>
                <w:sz w:val="21"/>
              </w:rPr>
            </w:pPr>
            <w:r>
              <w:rPr>
                <w:rFonts w:hint="eastAsia" w:eastAsia="宋体"/>
                <w:color w:val="auto"/>
                <w:sz w:val="21"/>
              </w:rPr>
              <w:t>供应商认为招标文件、采购过程和成交结果使自己的权益受到损害的，可以在知道或者应知其权益受到损害之日起七个工作日内，按照政府采购质疑和投诉办法(中华人民共和国财政部令94 号)以书面形式向采购人或采购代理机构提出质疑，逾期不再接收。</w:t>
            </w:r>
          </w:p>
        </w:tc>
      </w:tr>
      <w:tr w14:paraId="2C095F25">
        <w:tblPrEx>
          <w:tblCellMar>
            <w:top w:w="0" w:type="dxa"/>
            <w:left w:w="108" w:type="dxa"/>
            <w:bottom w:w="0" w:type="dxa"/>
            <w:right w:w="108" w:type="dxa"/>
          </w:tblCellMar>
        </w:tblPrEx>
        <w:trPr>
          <w:trHeight w:val="68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405362FF">
            <w:pPr>
              <w:pStyle w:val="19"/>
              <w:spacing w:before="0" w:beforeAutospacing="0" w:after="0" w:afterAutospacing="0" w:line="460" w:lineRule="exact"/>
              <w:jc w:val="center"/>
              <w:rPr>
                <w:rFonts w:eastAsia="宋体"/>
                <w:color w:val="auto"/>
                <w:sz w:val="21"/>
              </w:rPr>
            </w:pPr>
            <w:r>
              <w:rPr>
                <w:rFonts w:hint="eastAsia" w:eastAsia="宋体"/>
                <w:color w:val="auto"/>
                <w:sz w:val="21"/>
              </w:rPr>
              <w:t>17</w:t>
            </w:r>
          </w:p>
        </w:tc>
        <w:tc>
          <w:tcPr>
            <w:tcW w:w="1695" w:type="dxa"/>
            <w:tcBorders>
              <w:top w:val="single" w:color="auto" w:sz="4" w:space="0"/>
              <w:left w:val="single" w:color="auto" w:sz="4" w:space="0"/>
              <w:bottom w:val="single" w:color="auto" w:sz="4" w:space="0"/>
              <w:right w:val="single" w:color="auto" w:sz="4" w:space="0"/>
            </w:tcBorders>
            <w:vAlign w:val="center"/>
          </w:tcPr>
          <w:p w14:paraId="6AA5CF8E">
            <w:pPr>
              <w:pStyle w:val="54"/>
              <w:widowControl w:val="0"/>
              <w:kinsoku/>
              <w:adjustRightInd/>
              <w:snapToGrid/>
              <w:spacing w:line="460" w:lineRule="exact"/>
              <w:jc w:val="center"/>
              <w:rPr>
                <w:color w:val="auto"/>
              </w:rPr>
            </w:pPr>
            <w:r>
              <w:rPr>
                <w:rFonts w:hint="eastAsia"/>
                <w:color w:val="auto"/>
              </w:rPr>
              <w:t>投标有效期</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2656AC84">
            <w:pPr>
              <w:pStyle w:val="54"/>
              <w:widowControl w:val="0"/>
              <w:kinsoku/>
              <w:adjustRightInd/>
              <w:snapToGrid/>
              <w:spacing w:line="460" w:lineRule="exact"/>
              <w:jc w:val="both"/>
              <w:rPr>
                <w:color w:val="auto"/>
              </w:rPr>
            </w:pPr>
            <w:r>
              <w:rPr>
                <w:rFonts w:hint="eastAsia"/>
                <w:color w:val="auto"/>
                <w:spacing w:val="-5"/>
              </w:rPr>
              <w:t>自投标截止之日起</w:t>
            </w:r>
            <w:r>
              <w:rPr>
                <w:rFonts w:hint="eastAsia"/>
                <w:color w:val="auto"/>
                <w:spacing w:val="-5"/>
                <w:lang w:val="en-US" w:eastAsia="zh-CN"/>
              </w:rPr>
              <w:t>60</w:t>
            </w:r>
            <w:r>
              <w:rPr>
                <w:rFonts w:hint="eastAsia"/>
                <w:color w:val="auto"/>
                <w:spacing w:val="-5"/>
              </w:rPr>
              <w:t>日历天</w:t>
            </w:r>
          </w:p>
        </w:tc>
      </w:tr>
      <w:tr w14:paraId="0B62AC9F">
        <w:tblPrEx>
          <w:tblCellMar>
            <w:top w:w="0" w:type="dxa"/>
            <w:left w:w="108" w:type="dxa"/>
            <w:bottom w:w="0" w:type="dxa"/>
            <w:right w:w="108" w:type="dxa"/>
          </w:tblCellMar>
        </w:tblPrEx>
        <w:trPr>
          <w:trHeight w:val="100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BEED7F2">
            <w:pPr>
              <w:pStyle w:val="19"/>
              <w:spacing w:before="0" w:beforeAutospacing="0" w:after="0" w:afterAutospacing="0" w:line="460" w:lineRule="exact"/>
              <w:jc w:val="center"/>
              <w:rPr>
                <w:rFonts w:eastAsia="宋体"/>
                <w:color w:val="auto"/>
                <w:sz w:val="21"/>
              </w:rPr>
            </w:pPr>
            <w:r>
              <w:rPr>
                <w:rFonts w:hint="eastAsia" w:eastAsia="宋体"/>
                <w:color w:val="auto"/>
                <w:sz w:val="21"/>
              </w:rPr>
              <w:t>18</w:t>
            </w:r>
          </w:p>
        </w:tc>
        <w:tc>
          <w:tcPr>
            <w:tcW w:w="1695" w:type="dxa"/>
            <w:tcBorders>
              <w:top w:val="single" w:color="auto" w:sz="4" w:space="0"/>
              <w:left w:val="single" w:color="auto" w:sz="4" w:space="0"/>
              <w:bottom w:val="single" w:color="auto" w:sz="4" w:space="0"/>
              <w:right w:val="single" w:color="auto" w:sz="4" w:space="0"/>
            </w:tcBorders>
            <w:vAlign w:val="center"/>
          </w:tcPr>
          <w:p w14:paraId="5A12AED9">
            <w:pPr>
              <w:pStyle w:val="54"/>
              <w:widowControl w:val="0"/>
              <w:kinsoku/>
              <w:adjustRightInd/>
              <w:snapToGrid/>
              <w:spacing w:line="460" w:lineRule="exact"/>
              <w:jc w:val="center"/>
              <w:rPr>
                <w:color w:val="auto"/>
              </w:rPr>
            </w:pPr>
            <w:r>
              <w:rPr>
                <w:rFonts w:hint="eastAsia"/>
                <w:color w:val="auto"/>
              </w:rPr>
              <w:t>投标文件签字或盖章要求</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0999BF40">
            <w:pPr>
              <w:pStyle w:val="54"/>
              <w:widowControl w:val="0"/>
              <w:kinsoku/>
              <w:adjustRightInd/>
              <w:snapToGrid/>
              <w:spacing w:line="460" w:lineRule="exact"/>
              <w:jc w:val="both"/>
              <w:rPr>
                <w:color w:val="auto"/>
              </w:rPr>
            </w:pPr>
            <w:r>
              <w:rPr>
                <w:rFonts w:hint="eastAsia"/>
                <w:color w:val="auto"/>
                <w:spacing w:val="-5"/>
                <w:lang w:val="en-US"/>
              </w:rPr>
              <w:t>投标</w:t>
            </w:r>
            <w:r>
              <w:rPr>
                <w:rFonts w:hint="eastAsia"/>
                <w:color w:val="auto"/>
                <w:spacing w:val="-5"/>
              </w:rPr>
              <w:t>文件格式中已标明需签字、盖章的各个部分均应按</w:t>
            </w:r>
            <w:r>
              <w:rPr>
                <w:rFonts w:hint="eastAsia"/>
                <w:color w:val="auto"/>
              </w:rPr>
              <w:t>要求签字、盖章。</w:t>
            </w:r>
          </w:p>
        </w:tc>
      </w:tr>
      <w:tr w14:paraId="7BA15FE1">
        <w:tblPrEx>
          <w:tblCellMar>
            <w:top w:w="0" w:type="dxa"/>
            <w:left w:w="108" w:type="dxa"/>
            <w:bottom w:w="0" w:type="dxa"/>
            <w:right w:w="108" w:type="dxa"/>
          </w:tblCellMar>
        </w:tblPrEx>
        <w:trPr>
          <w:trHeight w:val="100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7EC669C">
            <w:pPr>
              <w:pStyle w:val="19"/>
              <w:spacing w:before="0" w:beforeAutospacing="0" w:after="0" w:afterAutospacing="0" w:line="460" w:lineRule="exact"/>
              <w:jc w:val="center"/>
              <w:rPr>
                <w:rFonts w:eastAsia="宋体"/>
                <w:color w:val="auto"/>
                <w:sz w:val="21"/>
              </w:rPr>
            </w:pPr>
            <w:r>
              <w:rPr>
                <w:rFonts w:hint="eastAsia" w:eastAsia="宋体"/>
                <w:color w:val="auto"/>
                <w:sz w:val="21"/>
              </w:rPr>
              <w:t>19</w:t>
            </w:r>
          </w:p>
        </w:tc>
        <w:tc>
          <w:tcPr>
            <w:tcW w:w="1695" w:type="dxa"/>
            <w:tcBorders>
              <w:top w:val="single" w:color="auto" w:sz="4" w:space="0"/>
              <w:left w:val="single" w:color="auto" w:sz="4" w:space="0"/>
              <w:bottom w:val="single" w:color="auto" w:sz="4" w:space="0"/>
              <w:right w:val="single" w:color="auto" w:sz="4" w:space="0"/>
            </w:tcBorders>
            <w:vAlign w:val="center"/>
          </w:tcPr>
          <w:p w14:paraId="387FF86C">
            <w:pPr>
              <w:pStyle w:val="3"/>
              <w:spacing w:before="0" w:after="0" w:line="460" w:lineRule="exact"/>
              <w:jc w:val="center"/>
              <w:rPr>
                <w:rFonts w:ascii="宋体" w:hAnsi="宋体" w:eastAsia="宋体" w:cs="宋体"/>
                <w:b w:val="0"/>
                <w:bCs w:val="0"/>
                <w:color w:val="auto"/>
                <w:sz w:val="21"/>
                <w:szCs w:val="21"/>
              </w:rPr>
            </w:pPr>
            <w:r>
              <w:rPr>
                <w:rFonts w:hint="eastAsia" w:ascii="宋体" w:hAnsi="宋体" w:eastAsia="宋体" w:cs="宋体"/>
                <w:b w:val="0"/>
                <w:bCs w:val="0"/>
                <w:color w:val="auto"/>
                <w:sz w:val="21"/>
                <w:szCs w:val="21"/>
              </w:rPr>
              <w:t>投标文件提交的截止时间及地点</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4B229172">
            <w:pPr>
              <w:spacing w:line="460" w:lineRule="exact"/>
              <w:rPr>
                <w:rFonts w:ascii="宋体" w:hAnsi="宋体" w:eastAsia="宋体" w:cs="宋体"/>
                <w:color w:val="auto"/>
                <w:kern w:val="2"/>
              </w:rPr>
            </w:pPr>
            <w:r>
              <w:rPr>
                <w:rFonts w:hint="eastAsia" w:ascii="宋体" w:hAnsi="宋体" w:eastAsia="宋体" w:cs="宋体"/>
                <w:color w:val="auto"/>
              </w:rPr>
              <w:t>详见招标公告</w:t>
            </w:r>
          </w:p>
        </w:tc>
      </w:tr>
      <w:tr w14:paraId="4DEE909F">
        <w:tblPrEx>
          <w:tblCellMar>
            <w:top w:w="0" w:type="dxa"/>
            <w:left w:w="108" w:type="dxa"/>
            <w:bottom w:w="0" w:type="dxa"/>
            <w:right w:w="108" w:type="dxa"/>
          </w:tblCellMar>
        </w:tblPrEx>
        <w:trPr>
          <w:trHeight w:val="67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4B0F6C3A">
            <w:pPr>
              <w:pStyle w:val="19"/>
              <w:spacing w:before="0" w:beforeAutospacing="0" w:after="0" w:afterAutospacing="0" w:line="460" w:lineRule="exact"/>
              <w:jc w:val="center"/>
              <w:rPr>
                <w:rFonts w:eastAsia="宋体"/>
                <w:color w:val="auto"/>
                <w:sz w:val="21"/>
              </w:rPr>
            </w:pPr>
            <w:r>
              <w:rPr>
                <w:rFonts w:hint="eastAsia" w:eastAsia="宋体"/>
                <w:color w:val="auto"/>
                <w:sz w:val="21"/>
              </w:rPr>
              <w:t>20</w:t>
            </w:r>
          </w:p>
        </w:tc>
        <w:tc>
          <w:tcPr>
            <w:tcW w:w="1695" w:type="dxa"/>
            <w:tcBorders>
              <w:top w:val="single" w:color="auto" w:sz="4" w:space="0"/>
              <w:left w:val="single" w:color="auto" w:sz="4" w:space="0"/>
              <w:bottom w:val="single" w:color="auto" w:sz="4" w:space="0"/>
              <w:right w:val="single" w:color="auto" w:sz="4" w:space="0"/>
            </w:tcBorders>
            <w:vAlign w:val="center"/>
          </w:tcPr>
          <w:p w14:paraId="59E29D78">
            <w:pPr>
              <w:spacing w:line="460" w:lineRule="exact"/>
              <w:jc w:val="center"/>
              <w:rPr>
                <w:rFonts w:ascii="宋体" w:hAnsi="宋体" w:eastAsia="宋体" w:cs="宋体"/>
                <w:color w:val="auto"/>
              </w:rPr>
            </w:pPr>
            <w:r>
              <w:rPr>
                <w:rFonts w:hint="eastAsia" w:ascii="宋体" w:hAnsi="宋体" w:eastAsia="宋体" w:cs="宋体"/>
                <w:color w:val="auto"/>
              </w:rPr>
              <w:t>开标时间及地点</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0862CA1E">
            <w:pPr>
              <w:pStyle w:val="19"/>
              <w:spacing w:before="0" w:beforeAutospacing="0" w:after="0" w:afterAutospacing="0" w:line="460" w:lineRule="exact"/>
              <w:rPr>
                <w:rFonts w:eastAsia="宋体"/>
                <w:color w:val="auto"/>
                <w:sz w:val="21"/>
              </w:rPr>
            </w:pPr>
            <w:r>
              <w:rPr>
                <w:rFonts w:hint="eastAsia" w:eastAsia="宋体"/>
                <w:color w:val="auto"/>
                <w:sz w:val="21"/>
              </w:rPr>
              <w:t>详见招标公告</w:t>
            </w:r>
          </w:p>
        </w:tc>
      </w:tr>
      <w:tr w14:paraId="4A7F9965">
        <w:tblPrEx>
          <w:tblCellMar>
            <w:top w:w="0" w:type="dxa"/>
            <w:left w:w="108" w:type="dxa"/>
            <w:bottom w:w="0" w:type="dxa"/>
            <w:right w:w="108" w:type="dxa"/>
          </w:tblCellMar>
        </w:tblPrEx>
        <w:trPr>
          <w:trHeight w:val="54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13273FD6">
            <w:pPr>
              <w:pStyle w:val="19"/>
              <w:spacing w:before="0" w:beforeAutospacing="0" w:after="0" w:afterAutospacing="0" w:line="460" w:lineRule="exact"/>
              <w:jc w:val="center"/>
              <w:rPr>
                <w:rFonts w:eastAsia="宋体"/>
                <w:color w:val="auto"/>
                <w:sz w:val="21"/>
              </w:rPr>
            </w:pPr>
            <w:r>
              <w:rPr>
                <w:rFonts w:hint="eastAsia" w:eastAsia="宋体"/>
                <w:color w:val="auto"/>
                <w:sz w:val="21"/>
              </w:rPr>
              <w:t>21</w:t>
            </w:r>
          </w:p>
        </w:tc>
        <w:tc>
          <w:tcPr>
            <w:tcW w:w="1695" w:type="dxa"/>
            <w:tcBorders>
              <w:top w:val="single" w:color="auto" w:sz="4" w:space="0"/>
              <w:left w:val="single" w:color="auto" w:sz="4" w:space="0"/>
              <w:bottom w:val="single" w:color="auto" w:sz="4" w:space="0"/>
              <w:right w:val="single" w:color="auto" w:sz="4" w:space="0"/>
            </w:tcBorders>
            <w:vAlign w:val="center"/>
          </w:tcPr>
          <w:p w14:paraId="4CC28946">
            <w:pPr>
              <w:pStyle w:val="19"/>
              <w:spacing w:before="0" w:beforeAutospacing="0" w:after="0" w:afterAutospacing="0" w:line="460" w:lineRule="exact"/>
              <w:ind w:left="210" w:hanging="210" w:hangingChars="100"/>
              <w:jc w:val="center"/>
              <w:rPr>
                <w:rFonts w:eastAsia="宋体"/>
                <w:color w:val="auto"/>
                <w:kern w:val="2"/>
                <w:sz w:val="21"/>
              </w:rPr>
            </w:pPr>
            <w:r>
              <w:rPr>
                <w:rFonts w:hint="eastAsia" w:eastAsia="宋体"/>
                <w:color w:val="auto"/>
                <w:sz w:val="21"/>
              </w:rPr>
              <w:t>参与开标的方式</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3C4D7531">
            <w:pPr>
              <w:pStyle w:val="19"/>
              <w:kinsoku/>
              <w:autoSpaceDE/>
              <w:autoSpaceDN/>
              <w:adjustRightInd/>
              <w:snapToGrid/>
              <w:spacing w:before="0" w:beforeAutospacing="0" w:after="0" w:afterAutospacing="0" w:line="460" w:lineRule="exact"/>
              <w:rPr>
                <w:rFonts w:eastAsia="宋体"/>
                <w:color w:val="auto"/>
                <w:sz w:val="21"/>
              </w:rPr>
            </w:pPr>
            <w:r>
              <w:rPr>
                <w:rFonts w:hint="eastAsia" w:eastAsia="宋体"/>
                <w:color w:val="auto"/>
                <w:kern w:val="2"/>
                <w:sz w:val="21"/>
              </w:rPr>
              <w:t>本项目采用“远程开标”开标方式，远程开标大厅的网址为（http://zgcg.ggzy.hebi.gov.cn/bidopen_new/conformBid?openbid=true）</w:t>
            </w:r>
            <w:r>
              <w:rPr>
                <w:rFonts w:hint="eastAsia" w:eastAsia="宋体"/>
                <w:color w:val="auto"/>
                <w:sz w:val="21"/>
              </w:rPr>
              <w:t>供应商</w:t>
            </w:r>
            <w:r>
              <w:rPr>
                <w:rFonts w:hint="eastAsia" w:eastAsia="宋体"/>
                <w:color w:val="auto"/>
                <w:kern w:val="2"/>
                <w:sz w:val="21"/>
              </w:rPr>
              <w:t>无需到公共资源交易中心现场参加开标会议，采购人或代理机构和所有</w:t>
            </w:r>
            <w:r>
              <w:rPr>
                <w:rFonts w:hint="eastAsia" w:eastAsia="宋体"/>
                <w:color w:val="auto"/>
                <w:sz w:val="21"/>
              </w:rPr>
              <w:t>供应商</w:t>
            </w:r>
            <w:r>
              <w:rPr>
                <w:rFonts w:hint="eastAsia" w:eastAsia="宋体"/>
                <w:color w:val="auto"/>
                <w:kern w:val="2"/>
                <w:sz w:val="21"/>
              </w:rPr>
              <w:t>应当在投标文件递交截止时间前，登录远程开标大厅进行在线签到，在线准时参加开标活动。</w:t>
            </w:r>
          </w:p>
        </w:tc>
      </w:tr>
      <w:tr w14:paraId="6F2856EB">
        <w:tblPrEx>
          <w:tblCellMar>
            <w:top w:w="0" w:type="dxa"/>
            <w:left w:w="108" w:type="dxa"/>
            <w:bottom w:w="0" w:type="dxa"/>
            <w:right w:w="108" w:type="dxa"/>
          </w:tblCellMar>
        </w:tblPrEx>
        <w:trPr>
          <w:trHeight w:val="100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6717ED31">
            <w:pPr>
              <w:pStyle w:val="19"/>
              <w:spacing w:before="0" w:beforeAutospacing="0" w:after="0" w:afterAutospacing="0" w:line="460" w:lineRule="exact"/>
              <w:jc w:val="center"/>
              <w:rPr>
                <w:rFonts w:eastAsia="宋体"/>
                <w:color w:val="auto"/>
                <w:sz w:val="21"/>
              </w:rPr>
            </w:pPr>
            <w:r>
              <w:rPr>
                <w:rFonts w:hint="eastAsia" w:eastAsia="宋体"/>
                <w:color w:val="auto"/>
                <w:sz w:val="21"/>
              </w:rPr>
              <w:t>22</w:t>
            </w:r>
          </w:p>
        </w:tc>
        <w:tc>
          <w:tcPr>
            <w:tcW w:w="1695" w:type="dxa"/>
            <w:tcBorders>
              <w:top w:val="single" w:color="auto" w:sz="4" w:space="0"/>
              <w:left w:val="single" w:color="auto" w:sz="4" w:space="0"/>
              <w:bottom w:val="single" w:color="auto" w:sz="4" w:space="0"/>
              <w:right w:val="single" w:color="auto" w:sz="4" w:space="0"/>
            </w:tcBorders>
            <w:vAlign w:val="center"/>
          </w:tcPr>
          <w:p w14:paraId="11358F6B">
            <w:pPr>
              <w:pStyle w:val="19"/>
              <w:spacing w:before="0" w:beforeAutospacing="0" w:after="0" w:afterAutospacing="0" w:line="460" w:lineRule="exact"/>
              <w:jc w:val="center"/>
              <w:rPr>
                <w:rFonts w:eastAsia="宋体"/>
                <w:color w:val="auto"/>
                <w:sz w:val="21"/>
              </w:rPr>
            </w:pPr>
            <w:r>
              <w:rPr>
                <w:rFonts w:hint="eastAsia" w:eastAsia="宋体"/>
                <w:color w:val="auto"/>
                <w:kern w:val="2"/>
                <w:sz w:val="21"/>
              </w:rPr>
              <w:t>开标程序</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308DA056">
            <w:pPr>
              <w:pStyle w:val="19"/>
              <w:kinsoku/>
              <w:autoSpaceDE/>
              <w:autoSpaceDN/>
              <w:adjustRightInd/>
              <w:snapToGrid/>
              <w:spacing w:before="0" w:beforeAutospacing="0" w:after="0" w:afterAutospacing="0" w:line="460" w:lineRule="exact"/>
              <w:rPr>
                <w:rFonts w:eastAsia="宋体"/>
                <w:color w:val="auto"/>
                <w:sz w:val="21"/>
              </w:rPr>
            </w:pPr>
            <w:r>
              <w:rPr>
                <w:rFonts w:hint="eastAsia" w:eastAsia="宋体"/>
                <w:color w:val="auto"/>
                <w:sz w:val="21"/>
              </w:rPr>
              <w:t>（1）投标截止时间点宣布投标截止，宣布开标纪律；</w:t>
            </w:r>
          </w:p>
          <w:p w14:paraId="7731BBA4">
            <w:pPr>
              <w:pStyle w:val="19"/>
              <w:kinsoku/>
              <w:autoSpaceDE/>
              <w:autoSpaceDN/>
              <w:adjustRightInd/>
              <w:snapToGrid/>
              <w:spacing w:before="0" w:beforeAutospacing="0" w:after="0" w:afterAutospacing="0" w:line="460" w:lineRule="exact"/>
              <w:rPr>
                <w:rFonts w:eastAsia="宋体"/>
                <w:color w:val="auto"/>
                <w:sz w:val="21"/>
              </w:rPr>
            </w:pPr>
            <w:r>
              <w:rPr>
                <w:rFonts w:hint="eastAsia" w:eastAsia="宋体"/>
                <w:color w:val="auto"/>
                <w:sz w:val="21"/>
              </w:rPr>
              <w:t>（2）公布投标单位信息；</w:t>
            </w:r>
          </w:p>
          <w:p w14:paraId="5B7B451F">
            <w:pPr>
              <w:pStyle w:val="19"/>
              <w:kinsoku/>
              <w:autoSpaceDE/>
              <w:autoSpaceDN/>
              <w:adjustRightInd/>
              <w:snapToGrid/>
              <w:spacing w:before="0" w:beforeAutospacing="0" w:after="0" w:afterAutospacing="0" w:line="460" w:lineRule="exact"/>
              <w:rPr>
                <w:rFonts w:eastAsia="宋体"/>
                <w:color w:val="auto"/>
                <w:sz w:val="21"/>
              </w:rPr>
            </w:pPr>
            <w:r>
              <w:rPr>
                <w:rFonts w:hint="eastAsia" w:eastAsia="宋体"/>
                <w:color w:val="auto"/>
                <w:sz w:val="21"/>
              </w:rPr>
              <w:t>（3）供应商使用与制作投标文件时同一数字认证证书对投标文件进行解密；</w:t>
            </w:r>
          </w:p>
          <w:p w14:paraId="317E95E7">
            <w:pPr>
              <w:pStyle w:val="19"/>
              <w:kinsoku/>
              <w:autoSpaceDE/>
              <w:autoSpaceDN/>
              <w:adjustRightInd/>
              <w:snapToGrid/>
              <w:spacing w:before="0" w:beforeAutospacing="0" w:after="0" w:afterAutospacing="0" w:line="460" w:lineRule="exact"/>
              <w:rPr>
                <w:rFonts w:eastAsia="宋体"/>
                <w:color w:val="auto"/>
                <w:sz w:val="21"/>
              </w:rPr>
            </w:pPr>
            <w:r>
              <w:rPr>
                <w:rFonts w:hint="eastAsia" w:eastAsia="宋体"/>
                <w:color w:val="auto"/>
                <w:sz w:val="21"/>
              </w:rPr>
              <w:t>（4）供应商对开标过程进行确认；</w:t>
            </w:r>
          </w:p>
          <w:p w14:paraId="0377C090">
            <w:pPr>
              <w:pStyle w:val="19"/>
              <w:kinsoku/>
              <w:autoSpaceDE/>
              <w:autoSpaceDN/>
              <w:adjustRightInd/>
              <w:snapToGrid/>
              <w:spacing w:before="0" w:beforeAutospacing="0" w:after="0" w:afterAutospacing="0" w:line="460" w:lineRule="exact"/>
              <w:rPr>
                <w:rFonts w:eastAsia="宋体"/>
                <w:color w:val="auto"/>
                <w:sz w:val="21"/>
              </w:rPr>
            </w:pPr>
            <w:r>
              <w:rPr>
                <w:rFonts w:hint="eastAsia" w:eastAsia="宋体"/>
                <w:color w:val="auto"/>
                <w:sz w:val="21"/>
              </w:rPr>
              <w:t>（5）开标结束。</w:t>
            </w:r>
          </w:p>
        </w:tc>
      </w:tr>
      <w:tr w14:paraId="00893F0B">
        <w:tblPrEx>
          <w:tblCellMar>
            <w:top w:w="0" w:type="dxa"/>
            <w:left w:w="108" w:type="dxa"/>
            <w:bottom w:w="0" w:type="dxa"/>
            <w:right w:w="108" w:type="dxa"/>
          </w:tblCellMar>
        </w:tblPrEx>
        <w:trPr>
          <w:trHeight w:val="100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4CA028B9">
            <w:pPr>
              <w:pStyle w:val="19"/>
              <w:spacing w:before="0" w:beforeAutospacing="0" w:after="0" w:afterAutospacing="0" w:line="460" w:lineRule="exact"/>
              <w:jc w:val="center"/>
              <w:rPr>
                <w:rFonts w:eastAsia="宋体"/>
                <w:color w:val="auto"/>
                <w:sz w:val="21"/>
              </w:rPr>
            </w:pPr>
            <w:r>
              <w:rPr>
                <w:rFonts w:hint="eastAsia" w:eastAsia="宋体"/>
                <w:color w:val="auto"/>
                <w:sz w:val="21"/>
              </w:rPr>
              <w:t>23</w:t>
            </w:r>
          </w:p>
        </w:tc>
        <w:tc>
          <w:tcPr>
            <w:tcW w:w="1695" w:type="dxa"/>
            <w:tcBorders>
              <w:top w:val="single" w:color="auto" w:sz="4" w:space="0"/>
              <w:left w:val="single" w:color="auto" w:sz="4" w:space="0"/>
              <w:bottom w:val="single" w:color="auto" w:sz="4" w:space="0"/>
              <w:right w:val="single" w:color="auto" w:sz="4" w:space="0"/>
            </w:tcBorders>
            <w:vAlign w:val="center"/>
          </w:tcPr>
          <w:p w14:paraId="460564AE">
            <w:pPr>
              <w:spacing w:line="460" w:lineRule="exact"/>
              <w:jc w:val="center"/>
              <w:rPr>
                <w:rFonts w:ascii="宋体" w:hAnsi="宋体" w:eastAsia="宋体" w:cs="宋体"/>
                <w:color w:val="auto"/>
              </w:rPr>
            </w:pPr>
            <w:r>
              <w:rPr>
                <w:rFonts w:hint="eastAsia" w:ascii="宋体" w:hAnsi="宋体" w:eastAsia="宋体" w:cs="宋体"/>
                <w:color w:val="auto"/>
              </w:rPr>
              <w:t>评标委员会的组建</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4B010ECE">
            <w:pPr>
              <w:pStyle w:val="54"/>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评标委员会的构成：5人,其中采购人代表1人，技术、经济类专家4人。</w:t>
            </w:r>
          </w:p>
          <w:p w14:paraId="3A86B222">
            <w:pPr>
              <w:pStyle w:val="54"/>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评审专家由采购人在开标前从政府采购专家库中随机抽取评审专家。</w:t>
            </w:r>
          </w:p>
        </w:tc>
      </w:tr>
      <w:tr w14:paraId="3C22D612">
        <w:tblPrEx>
          <w:tblCellMar>
            <w:top w:w="0" w:type="dxa"/>
            <w:left w:w="108" w:type="dxa"/>
            <w:bottom w:w="0" w:type="dxa"/>
            <w:right w:w="108" w:type="dxa"/>
          </w:tblCellMar>
        </w:tblPrEx>
        <w:trPr>
          <w:trHeight w:val="100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F71F243">
            <w:pPr>
              <w:pStyle w:val="19"/>
              <w:spacing w:before="0" w:beforeAutospacing="0" w:after="0" w:afterAutospacing="0" w:line="460" w:lineRule="exact"/>
              <w:jc w:val="center"/>
              <w:rPr>
                <w:rFonts w:eastAsia="宋体"/>
                <w:color w:val="auto"/>
                <w:sz w:val="21"/>
              </w:rPr>
            </w:pPr>
            <w:r>
              <w:rPr>
                <w:rFonts w:hint="eastAsia" w:eastAsia="宋体"/>
                <w:color w:val="auto"/>
                <w:sz w:val="21"/>
              </w:rPr>
              <w:t>24</w:t>
            </w:r>
          </w:p>
        </w:tc>
        <w:tc>
          <w:tcPr>
            <w:tcW w:w="1695" w:type="dxa"/>
            <w:tcBorders>
              <w:top w:val="single" w:color="auto" w:sz="4" w:space="0"/>
              <w:left w:val="single" w:color="auto" w:sz="4" w:space="0"/>
              <w:bottom w:val="single" w:color="auto" w:sz="4" w:space="0"/>
              <w:right w:val="single" w:color="auto" w:sz="4" w:space="0"/>
            </w:tcBorders>
            <w:vAlign w:val="center"/>
          </w:tcPr>
          <w:p w14:paraId="7587837C">
            <w:pPr>
              <w:pStyle w:val="19"/>
              <w:spacing w:before="0" w:beforeAutospacing="0" w:after="0" w:afterAutospacing="0" w:line="460" w:lineRule="exact"/>
              <w:jc w:val="center"/>
              <w:rPr>
                <w:rFonts w:eastAsia="宋体"/>
                <w:color w:val="auto"/>
                <w:sz w:val="21"/>
              </w:rPr>
            </w:pPr>
            <w:r>
              <w:rPr>
                <w:rFonts w:hint="eastAsia" w:eastAsia="宋体"/>
                <w:color w:val="auto"/>
                <w:sz w:val="21"/>
              </w:rPr>
              <w:t>是否授权评标委员会确定中标候选人</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44EB1F69">
            <w:pPr>
              <w:pStyle w:val="54"/>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否，评标委员会推荐的中标候选人数：3名</w:t>
            </w:r>
          </w:p>
          <w:p w14:paraId="060C8F5A">
            <w:pPr>
              <w:pStyle w:val="54"/>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1.采购人将确定排名第一的中标候选人为成交人。</w:t>
            </w:r>
          </w:p>
          <w:p w14:paraId="3233C14B">
            <w:pPr>
              <w:pStyle w:val="54"/>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2.如果排名第一的中标候选人放弃中标、如因不可抗力提出不能履行合同等其他原因，采购人可以依序确定排名第二的中标候选人为成交人；依次类推。</w:t>
            </w:r>
          </w:p>
          <w:p w14:paraId="4F1FD0F5">
            <w:pPr>
              <w:pStyle w:val="54"/>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3.当所有中标候选人因上述同样原因不能签订合同的，采购人将依法重新招标。</w:t>
            </w:r>
          </w:p>
        </w:tc>
      </w:tr>
      <w:tr w14:paraId="6DAC2E04">
        <w:tblPrEx>
          <w:tblCellMar>
            <w:top w:w="0" w:type="dxa"/>
            <w:left w:w="108" w:type="dxa"/>
            <w:bottom w:w="0" w:type="dxa"/>
            <w:right w:w="108" w:type="dxa"/>
          </w:tblCellMar>
        </w:tblPrEx>
        <w:trPr>
          <w:trHeight w:val="64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168D14AA">
            <w:pPr>
              <w:pStyle w:val="19"/>
              <w:spacing w:before="0" w:beforeAutospacing="0" w:after="0" w:afterAutospacing="0" w:line="460" w:lineRule="exact"/>
              <w:jc w:val="center"/>
              <w:rPr>
                <w:rFonts w:eastAsia="宋体"/>
                <w:color w:val="auto"/>
                <w:sz w:val="21"/>
              </w:rPr>
            </w:pPr>
            <w:r>
              <w:rPr>
                <w:rFonts w:hint="eastAsia" w:eastAsia="宋体"/>
                <w:color w:val="auto"/>
                <w:sz w:val="21"/>
              </w:rPr>
              <w:t>25</w:t>
            </w:r>
          </w:p>
        </w:tc>
        <w:tc>
          <w:tcPr>
            <w:tcW w:w="1695" w:type="dxa"/>
            <w:tcBorders>
              <w:top w:val="single" w:color="auto" w:sz="4" w:space="0"/>
              <w:left w:val="single" w:color="auto" w:sz="4" w:space="0"/>
              <w:bottom w:val="single" w:color="auto" w:sz="4" w:space="0"/>
              <w:right w:val="single" w:color="auto" w:sz="4" w:space="0"/>
            </w:tcBorders>
            <w:vAlign w:val="center"/>
          </w:tcPr>
          <w:p w14:paraId="11A7E78D">
            <w:pPr>
              <w:pStyle w:val="54"/>
              <w:spacing w:line="36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b/>
                <w:bCs/>
                <w:color w:val="auto"/>
                <w:sz w:val="21"/>
                <w:szCs w:val="21"/>
                <w:lang w:val="en-US" w:eastAsia="zh-CN" w:bidi="ar-SA"/>
              </w:rPr>
              <w:t>最高限价</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7CB3AC08">
            <w:pPr>
              <w:pStyle w:val="54"/>
              <w:spacing w:line="360" w:lineRule="exact"/>
              <w:rPr>
                <w:rFonts w:hint="default" w:ascii="宋体" w:hAnsi="宋体" w:eastAsia="宋体" w:cs="宋体"/>
                <w:color w:val="auto"/>
                <w:sz w:val="21"/>
                <w:szCs w:val="21"/>
                <w:lang w:val="en-US" w:eastAsia="zh-CN" w:bidi="ar-SA"/>
              </w:rPr>
            </w:pPr>
            <w:r>
              <w:rPr>
                <w:rFonts w:hint="eastAsia" w:ascii="宋体" w:hAnsi="宋体" w:eastAsia="宋体" w:cs="宋体"/>
                <w:b/>
                <w:bCs/>
                <w:color w:val="auto"/>
                <w:sz w:val="21"/>
                <w:szCs w:val="21"/>
                <w:lang w:val="en-US" w:eastAsia="zh-CN" w:bidi="ar-SA"/>
              </w:rPr>
              <w:t>最高限价</w:t>
            </w:r>
            <w:r>
              <w:rPr>
                <w:rFonts w:hint="eastAsia" w:ascii="宋体" w:hAnsi="宋体" w:eastAsia="宋体" w:cs="宋体"/>
                <w:color w:val="auto"/>
                <w:sz w:val="21"/>
                <w:szCs w:val="21"/>
                <w:lang w:val="en-US" w:eastAsia="zh-CN" w:bidi="ar-SA"/>
              </w:rPr>
              <w:t>：</w:t>
            </w:r>
            <w:r>
              <w:rPr>
                <w:rFonts w:hint="eastAsia" w:ascii="宋体" w:hAnsi="宋体" w:eastAsia="宋体" w:cs="宋体"/>
                <w:b/>
                <w:bCs/>
                <w:color w:val="auto"/>
                <w:sz w:val="21"/>
                <w:szCs w:val="21"/>
                <w:lang w:val="en-US" w:eastAsia="zh-CN" w:bidi="ar-SA"/>
              </w:rPr>
              <w:t xml:space="preserve">1包12万    2包29.96万   </w:t>
            </w:r>
          </w:p>
        </w:tc>
      </w:tr>
      <w:tr w14:paraId="11529ACE">
        <w:tblPrEx>
          <w:tblCellMar>
            <w:top w:w="0" w:type="dxa"/>
            <w:left w:w="108" w:type="dxa"/>
            <w:bottom w:w="0" w:type="dxa"/>
            <w:right w:w="108" w:type="dxa"/>
          </w:tblCellMar>
        </w:tblPrEx>
        <w:trPr>
          <w:trHeight w:val="708"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118EBBE8">
            <w:pPr>
              <w:pStyle w:val="19"/>
              <w:spacing w:before="0" w:beforeAutospacing="0" w:after="0" w:afterAutospacing="0" w:line="460" w:lineRule="exact"/>
              <w:jc w:val="center"/>
              <w:rPr>
                <w:rFonts w:eastAsia="宋体"/>
                <w:color w:val="auto"/>
                <w:sz w:val="21"/>
              </w:rPr>
            </w:pPr>
            <w:r>
              <w:rPr>
                <w:rFonts w:hint="eastAsia" w:eastAsia="宋体"/>
                <w:color w:val="auto"/>
                <w:sz w:val="21"/>
              </w:rPr>
              <w:t>26</w:t>
            </w:r>
          </w:p>
        </w:tc>
        <w:tc>
          <w:tcPr>
            <w:tcW w:w="1695" w:type="dxa"/>
            <w:tcBorders>
              <w:top w:val="single" w:color="auto" w:sz="4" w:space="0"/>
              <w:left w:val="single" w:color="auto" w:sz="4" w:space="0"/>
              <w:bottom w:val="single" w:color="auto" w:sz="4" w:space="0"/>
              <w:right w:val="single" w:color="auto" w:sz="4" w:space="0"/>
            </w:tcBorders>
            <w:vAlign w:val="center"/>
          </w:tcPr>
          <w:p w14:paraId="44A32C1E">
            <w:pPr>
              <w:pStyle w:val="19"/>
              <w:spacing w:before="0" w:beforeAutospacing="0" w:after="0" w:afterAutospacing="0" w:line="460" w:lineRule="exact"/>
              <w:jc w:val="center"/>
              <w:rPr>
                <w:rFonts w:eastAsia="宋体"/>
                <w:color w:val="auto"/>
                <w:sz w:val="21"/>
              </w:rPr>
            </w:pPr>
            <w:r>
              <w:rPr>
                <w:rFonts w:hint="eastAsia" w:eastAsia="宋体"/>
                <w:color w:val="auto"/>
                <w:sz w:val="21"/>
              </w:rPr>
              <w:t>付款方式</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779364A0">
            <w:pPr>
              <w:pStyle w:val="19"/>
              <w:widowControl w:val="0"/>
              <w:spacing w:before="0" w:beforeAutospacing="0" w:after="0" w:afterAutospacing="0" w:line="460" w:lineRule="exact"/>
              <w:rPr>
                <w:rFonts w:hint="default" w:eastAsia="宋体"/>
                <w:color w:val="auto"/>
                <w:sz w:val="21"/>
                <w:lang w:val="en-US" w:eastAsia="zh-CN"/>
              </w:rPr>
            </w:pPr>
            <w:r>
              <w:rPr>
                <w:rFonts w:hint="eastAsia" w:eastAsia="宋体"/>
                <w:color w:val="auto"/>
                <w:sz w:val="21"/>
                <w:lang w:val="en-US" w:eastAsia="zh-CN"/>
              </w:rPr>
              <w:t>供货时委托第三方（第三方由业主委托）进行抽检，抽检合格后卸货。货物发放完毕后支付全部货款。（无论是否抽检合格，抽检费用均由中标单位支付）</w:t>
            </w:r>
          </w:p>
        </w:tc>
      </w:tr>
      <w:tr w14:paraId="56239905">
        <w:tblPrEx>
          <w:tblCellMar>
            <w:top w:w="0" w:type="dxa"/>
            <w:left w:w="108" w:type="dxa"/>
            <w:bottom w:w="0" w:type="dxa"/>
            <w:right w:w="108" w:type="dxa"/>
          </w:tblCellMar>
        </w:tblPrEx>
        <w:trPr>
          <w:trHeight w:val="58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AE5997D">
            <w:pPr>
              <w:pStyle w:val="19"/>
              <w:spacing w:before="0" w:beforeAutospacing="0" w:after="0" w:afterAutospacing="0" w:line="460" w:lineRule="exact"/>
              <w:jc w:val="center"/>
              <w:rPr>
                <w:rFonts w:eastAsia="宋体"/>
                <w:color w:val="auto"/>
                <w:sz w:val="21"/>
              </w:rPr>
            </w:pPr>
            <w:r>
              <w:rPr>
                <w:rFonts w:hint="eastAsia" w:eastAsia="宋体"/>
                <w:color w:val="auto"/>
                <w:sz w:val="21"/>
              </w:rPr>
              <w:t>27</w:t>
            </w:r>
          </w:p>
        </w:tc>
        <w:tc>
          <w:tcPr>
            <w:tcW w:w="1695" w:type="dxa"/>
            <w:tcBorders>
              <w:top w:val="single" w:color="auto" w:sz="4" w:space="0"/>
              <w:left w:val="single" w:color="auto" w:sz="4" w:space="0"/>
              <w:bottom w:val="single" w:color="auto" w:sz="4" w:space="0"/>
              <w:right w:val="single" w:color="auto" w:sz="4" w:space="0"/>
            </w:tcBorders>
            <w:vAlign w:val="center"/>
          </w:tcPr>
          <w:p w14:paraId="60B0155F">
            <w:pPr>
              <w:pStyle w:val="54"/>
              <w:widowControl w:val="0"/>
              <w:kinsoku/>
              <w:adjustRightInd/>
              <w:snapToGrid/>
              <w:spacing w:line="460" w:lineRule="exact"/>
              <w:jc w:val="center"/>
              <w:rPr>
                <w:color w:val="auto"/>
              </w:rPr>
            </w:pPr>
            <w:r>
              <w:rPr>
                <w:rFonts w:hint="eastAsia"/>
                <w:color w:val="auto"/>
              </w:rPr>
              <w:t>纸质版投标</w:t>
            </w:r>
          </w:p>
          <w:p w14:paraId="2AB20F49">
            <w:pPr>
              <w:pStyle w:val="54"/>
              <w:widowControl w:val="0"/>
              <w:kinsoku/>
              <w:adjustRightInd/>
              <w:snapToGrid/>
              <w:spacing w:line="460" w:lineRule="exact"/>
              <w:jc w:val="center"/>
              <w:rPr>
                <w:color w:val="auto"/>
              </w:rPr>
            </w:pPr>
            <w:r>
              <w:rPr>
                <w:rFonts w:hint="eastAsia"/>
                <w:color w:val="auto"/>
              </w:rPr>
              <w:t>文件递交</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71367209">
            <w:pPr>
              <w:pStyle w:val="54"/>
              <w:widowControl w:val="0"/>
              <w:kinsoku/>
              <w:adjustRightInd/>
              <w:snapToGrid/>
              <w:spacing w:line="460" w:lineRule="exact"/>
              <w:jc w:val="both"/>
              <w:rPr>
                <w:color w:val="auto"/>
              </w:rPr>
            </w:pPr>
            <w:r>
              <w:rPr>
                <w:rFonts w:hint="eastAsia"/>
                <w:color w:val="auto"/>
              </w:rPr>
              <w:t>■不要求</w:t>
            </w:r>
          </w:p>
          <w:p w14:paraId="58546657">
            <w:pPr>
              <w:pStyle w:val="54"/>
              <w:widowControl w:val="0"/>
              <w:kinsoku/>
              <w:adjustRightInd/>
              <w:snapToGrid/>
              <w:spacing w:line="460" w:lineRule="exact"/>
              <w:jc w:val="both"/>
              <w:rPr>
                <w:color w:val="auto"/>
              </w:rPr>
            </w:pPr>
            <w:r>
              <w:rPr>
                <w:rFonts w:hint="eastAsia"/>
                <w:color w:val="auto"/>
              </w:rPr>
              <w:t>□要求</w:t>
            </w:r>
          </w:p>
        </w:tc>
      </w:tr>
      <w:tr w14:paraId="458F5DB3">
        <w:tblPrEx>
          <w:tblCellMar>
            <w:top w:w="0" w:type="dxa"/>
            <w:left w:w="108" w:type="dxa"/>
            <w:bottom w:w="0" w:type="dxa"/>
            <w:right w:w="108" w:type="dxa"/>
          </w:tblCellMar>
        </w:tblPrEx>
        <w:trPr>
          <w:trHeight w:val="110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71A6E17F">
            <w:pPr>
              <w:pStyle w:val="19"/>
              <w:spacing w:before="0" w:beforeAutospacing="0" w:after="0" w:afterAutospacing="0" w:line="460" w:lineRule="exact"/>
              <w:jc w:val="center"/>
              <w:rPr>
                <w:rFonts w:eastAsia="宋体"/>
                <w:color w:val="auto"/>
                <w:sz w:val="21"/>
              </w:rPr>
            </w:pPr>
            <w:r>
              <w:rPr>
                <w:rFonts w:hint="eastAsia" w:eastAsia="宋体"/>
                <w:color w:val="auto"/>
                <w:sz w:val="21"/>
              </w:rPr>
              <w:t>28</w:t>
            </w:r>
          </w:p>
        </w:tc>
        <w:tc>
          <w:tcPr>
            <w:tcW w:w="1695" w:type="dxa"/>
            <w:tcBorders>
              <w:top w:val="single" w:color="auto" w:sz="4" w:space="0"/>
              <w:left w:val="single" w:color="auto" w:sz="4" w:space="0"/>
              <w:bottom w:val="single" w:color="auto" w:sz="4" w:space="0"/>
              <w:right w:val="single" w:color="auto" w:sz="4" w:space="0"/>
            </w:tcBorders>
            <w:vAlign w:val="center"/>
          </w:tcPr>
          <w:p w14:paraId="2A60B0BB">
            <w:pPr>
              <w:pStyle w:val="54"/>
              <w:widowControl w:val="0"/>
              <w:kinsoku/>
              <w:adjustRightInd/>
              <w:snapToGrid/>
              <w:spacing w:line="460" w:lineRule="exact"/>
              <w:jc w:val="center"/>
              <w:rPr>
                <w:color w:val="auto"/>
              </w:rPr>
            </w:pPr>
            <w:r>
              <w:rPr>
                <w:rFonts w:hint="eastAsia"/>
                <w:color w:val="auto"/>
              </w:rPr>
              <w:t>中标结果公告</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2DA19C54">
            <w:pPr>
              <w:pStyle w:val="54"/>
              <w:widowControl w:val="0"/>
              <w:kinsoku/>
              <w:adjustRightInd/>
              <w:snapToGrid/>
              <w:spacing w:line="460" w:lineRule="exact"/>
              <w:jc w:val="both"/>
              <w:rPr>
                <w:color w:val="auto"/>
              </w:rPr>
            </w:pPr>
            <w:r>
              <w:rPr>
                <w:rFonts w:hint="eastAsia"/>
                <w:color w:val="auto"/>
              </w:rPr>
              <w:t>代理机构在接到采购人通知后，将在公告信息发布同一媒体上发布结果公示，中标公告期限为 1 个工作日</w:t>
            </w:r>
            <w:r>
              <w:rPr>
                <w:rFonts w:hint="eastAsia"/>
                <w:color w:val="FF0000"/>
              </w:rPr>
              <w:t>。</w:t>
            </w:r>
          </w:p>
        </w:tc>
      </w:tr>
      <w:tr w14:paraId="6AEA8808">
        <w:tblPrEx>
          <w:tblCellMar>
            <w:top w:w="0" w:type="dxa"/>
            <w:left w:w="108" w:type="dxa"/>
            <w:bottom w:w="0" w:type="dxa"/>
            <w:right w:w="108" w:type="dxa"/>
          </w:tblCellMar>
        </w:tblPrEx>
        <w:trPr>
          <w:trHeight w:val="63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47EBB368">
            <w:pPr>
              <w:pStyle w:val="19"/>
              <w:spacing w:before="0" w:beforeAutospacing="0" w:after="0" w:afterAutospacing="0" w:line="460" w:lineRule="exact"/>
              <w:jc w:val="center"/>
              <w:rPr>
                <w:rFonts w:eastAsia="宋体"/>
                <w:color w:val="auto"/>
                <w:sz w:val="21"/>
              </w:rPr>
            </w:pPr>
            <w:r>
              <w:rPr>
                <w:rFonts w:hint="eastAsia" w:eastAsia="宋体"/>
                <w:color w:val="auto"/>
                <w:sz w:val="21"/>
              </w:rPr>
              <w:t>29</w:t>
            </w:r>
          </w:p>
        </w:tc>
        <w:tc>
          <w:tcPr>
            <w:tcW w:w="1695" w:type="dxa"/>
            <w:tcBorders>
              <w:top w:val="single" w:color="auto" w:sz="4" w:space="0"/>
              <w:left w:val="single" w:color="auto" w:sz="4" w:space="0"/>
              <w:bottom w:val="single" w:color="auto" w:sz="4" w:space="0"/>
              <w:right w:val="single" w:color="auto" w:sz="4" w:space="0"/>
            </w:tcBorders>
            <w:vAlign w:val="center"/>
          </w:tcPr>
          <w:p w14:paraId="595F158F">
            <w:pPr>
              <w:pStyle w:val="54"/>
              <w:widowControl w:val="0"/>
              <w:kinsoku/>
              <w:adjustRightInd/>
              <w:snapToGrid/>
              <w:spacing w:line="460" w:lineRule="exact"/>
              <w:jc w:val="center"/>
              <w:rPr>
                <w:color w:val="auto"/>
              </w:rPr>
            </w:pPr>
            <w:r>
              <w:rPr>
                <w:rFonts w:hint="eastAsia"/>
                <w:color w:val="auto"/>
                <w:spacing w:val="-8"/>
              </w:rPr>
              <w:t>招标代理服务收费</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39FCA7CE">
            <w:pPr>
              <w:widowControl w:val="0"/>
              <w:kinsoku/>
              <w:spacing w:line="400" w:lineRule="exact"/>
              <w:rPr>
                <w:rFonts w:ascii="宋体" w:hAnsi="宋体" w:eastAsia="宋体" w:cs="宋体"/>
                <w:color w:val="auto"/>
              </w:rPr>
            </w:pPr>
            <w:r>
              <w:rPr>
                <w:rFonts w:hint="eastAsia" w:ascii="宋体" w:hAnsi="宋体" w:eastAsia="宋体" w:cs="宋体"/>
                <w:color w:val="auto"/>
                <w:spacing w:val="-8"/>
              </w:rPr>
              <w:t>本次采购项目参照《河南省招标代理服务收费指导意见》的通知（豫招协[2023]002号）规定执行，由中标人在领取中标</w:t>
            </w:r>
            <w:r>
              <w:rPr>
                <w:rFonts w:hint="eastAsia" w:ascii="宋体" w:hAnsi="宋体" w:eastAsia="宋体" w:cs="宋体"/>
                <w:color w:val="auto"/>
                <w:spacing w:val="-8"/>
                <w:lang w:val="zh-CN"/>
              </w:rPr>
              <w:t>通知书时向代</w:t>
            </w:r>
            <w:r>
              <w:rPr>
                <w:rFonts w:hint="eastAsia" w:ascii="宋体" w:hAnsi="宋体" w:eastAsia="宋体" w:cs="宋体"/>
                <w:color w:val="auto"/>
                <w:spacing w:val="-8"/>
              </w:rPr>
              <w:t>理机构缴纳。</w:t>
            </w:r>
          </w:p>
        </w:tc>
      </w:tr>
      <w:tr w14:paraId="6519A53F">
        <w:tblPrEx>
          <w:tblCellMar>
            <w:top w:w="0" w:type="dxa"/>
            <w:left w:w="108" w:type="dxa"/>
            <w:bottom w:w="0" w:type="dxa"/>
            <w:right w:w="108" w:type="dxa"/>
          </w:tblCellMar>
        </w:tblPrEx>
        <w:trPr>
          <w:trHeight w:val="1018"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E89EC84">
            <w:pPr>
              <w:pStyle w:val="19"/>
              <w:spacing w:before="0" w:beforeAutospacing="0" w:after="0" w:afterAutospacing="0" w:line="460" w:lineRule="exact"/>
              <w:jc w:val="center"/>
              <w:rPr>
                <w:rFonts w:eastAsia="宋体"/>
                <w:color w:val="auto"/>
                <w:sz w:val="21"/>
              </w:rPr>
            </w:pPr>
            <w:r>
              <w:rPr>
                <w:rFonts w:hint="eastAsia" w:eastAsia="宋体"/>
                <w:color w:val="auto"/>
                <w:sz w:val="21"/>
              </w:rPr>
              <w:t>30</w:t>
            </w:r>
          </w:p>
        </w:tc>
        <w:tc>
          <w:tcPr>
            <w:tcW w:w="1695" w:type="dxa"/>
            <w:tcBorders>
              <w:top w:val="single" w:color="auto" w:sz="4" w:space="0"/>
              <w:left w:val="single" w:color="auto" w:sz="4" w:space="0"/>
              <w:bottom w:val="single" w:color="auto" w:sz="4" w:space="0"/>
              <w:right w:val="single" w:color="auto" w:sz="4" w:space="0"/>
            </w:tcBorders>
            <w:vAlign w:val="center"/>
          </w:tcPr>
          <w:p w14:paraId="428B9A6F">
            <w:pPr>
              <w:pStyle w:val="19"/>
              <w:spacing w:before="0" w:beforeAutospacing="0" w:after="0" w:afterAutospacing="0" w:line="460" w:lineRule="exact"/>
              <w:jc w:val="center"/>
              <w:rPr>
                <w:rFonts w:eastAsia="宋体"/>
                <w:color w:val="auto"/>
                <w:kern w:val="2"/>
                <w:sz w:val="21"/>
              </w:rPr>
            </w:pPr>
            <w:r>
              <w:rPr>
                <w:rFonts w:hint="eastAsia" w:eastAsia="宋体"/>
                <w:color w:val="auto"/>
                <w:kern w:val="2"/>
                <w:sz w:val="21"/>
              </w:rPr>
              <w:t>监督</w:t>
            </w:r>
          </w:p>
        </w:tc>
        <w:tc>
          <w:tcPr>
            <w:tcW w:w="7609" w:type="dxa"/>
            <w:gridSpan w:val="2"/>
            <w:tcBorders>
              <w:top w:val="single" w:color="auto" w:sz="4" w:space="0"/>
              <w:left w:val="single" w:color="auto" w:sz="4" w:space="0"/>
              <w:bottom w:val="single" w:color="auto" w:sz="4" w:space="0"/>
              <w:right w:val="single" w:color="auto" w:sz="4" w:space="0"/>
            </w:tcBorders>
          </w:tcPr>
          <w:p w14:paraId="21E12831">
            <w:pPr>
              <w:pStyle w:val="19"/>
              <w:spacing w:before="0" w:beforeAutospacing="0" w:after="0" w:afterAutospacing="0" w:line="460" w:lineRule="exact"/>
              <w:rPr>
                <w:rFonts w:eastAsia="宋体"/>
                <w:color w:val="auto"/>
                <w:kern w:val="2"/>
                <w:sz w:val="21"/>
              </w:rPr>
            </w:pPr>
            <w:r>
              <w:rPr>
                <w:rFonts w:hint="eastAsia" w:eastAsia="宋体"/>
                <w:color w:val="auto"/>
                <w:kern w:val="2"/>
                <w:sz w:val="21"/>
              </w:rPr>
              <w:t>本项目及其相关当事人应当接受有管辖权的招标投标行政监督部门依法实施的监督。</w:t>
            </w:r>
          </w:p>
        </w:tc>
      </w:tr>
      <w:tr w14:paraId="4F8567F3">
        <w:tblPrEx>
          <w:tblCellMar>
            <w:top w:w="0" w:type="dxa"/>
            <w:left w:w="108" w:type="dxa"/>
            <w:bottom w:w="0" w:type="dxa"/>
            <w:right w:w="108" w:type="dxa"/>
          </w:tblCellMar>
        </w:tblPrEx>
        <w:trPr>
          <w:trHeight w:val="1018" w:hRule="atLeast"/>
          <w:jc w:val="center"/>
        </w:trPr>
        <w:tc>
          <w:tcPr>
            <w:tcW w:w="668" w:type="dxa"/>
            <w:vMerge w:val="restart"/>
            <w:tcBorders>
              <w:top w:val="single" w:color="auto" w:sz="4" w:space="0"/>
              <w:left w:val="single" w:color="auto" w:sz="4" w:space="0"/>
              <w:right w:val="single" w:color="auto" w:sz="4" w:space="0"/>
            </w:tcBorders>
            <w:vAlign w:val="center"/>
          </w:tcPr>
          <w:p w14:paraId="2C9208D0">
            <w:pPr>
              <w:pStyle w:val="19"/>
              <w:spacing w:before="0" w:beforeAutospacing="0" w:after="0" w:afterAutospacing="0" w:line="460" w:lineRule="exact"/>
              <w:jc w:val="center"/>
              <w:rPr>
                <w:rFonts w:eastAsia="宋体"/>
                <w:color w:val="auto"/>
                <w:sz w:val="21"/>
              </w:rPr>
            </w:pPr>
            <w:r>
              <w:rPr>
                <w:rFonts w:hint="eastAsia" w:eastAsia="宋体"/>
                <w:color w:val="auto"/>
                <w:sz w:val="21"/>
              </w:rPr>
              <w:t>31</w:t>
            </w:r>
          </w:p>
        </w:tc>
        <w:tc>
          <w:tcPr>
            <w:tcW w:w="1695" w:type="dxa"/>
            <w:vMerge w:val="restart"/>
            <w:tcBorders>
              <w:top w:val="single" w:color="auto" w:sz="4" w:space="0"/>
              <w:left w:val="single" w:color="auto" w:sz="4" w:space="0"/>
              <w:right w:val="single" w:color="auto" w:sz="4" w:space="0"/>
            </w:tcBorders>
            <w:vAlign w:val="center"/>
          </w:tcPr>
          <w:p w14:paraId="487B82AE">
            <w:pPr>
              <w:pStyle w:val="19"/>
              <w:spacing w:before="0" w:beforeAutospacing="0" w:after="0" w:afterAutospacing="0" w:line="460" w:lineRule="exact"/>
              <w:jc w:val="center"/>
              <w:rPr>
                <w:rFonts w:eastAsia="宋体"/>
                <w:color w:val="auto"/>
                <w:kern w:val="2"/>
                <w:sz w:val="21"/>
              </w:rPr>
            </w:pPr>
            <w:r>
              <w:rPr>
                <w:rFonts w:hint="eastAsia" w:eastAsia="宋体"/>
                <w:color w:val="auto"/>
                <w:kern w:val="2"/>
                <w:sz w:val="21"/>
              </w:rPr>
              <w:t>解释权</w:t>
            </w:r>
          </w:p>
        </w:tc>
        <w:tc>
          <w:tcPr>
            <w:tcW w:w="7609" w:type="dxa"/>
            <w:gridSpan w:val="2"/>
            <w:tcBorders>
              <w:top w:val="single" w:color="auto" w:sz="4" w:space="0"/>
              <w:left w:val="single" w:color="auto" w:sz="4" w:space="0"/>
              <w:bottom w:val="single" w:color="auto" w:sz="4" w:space="0"/>
              <w:right w:val="single" w:color="auto" w:sz="4" w:space="0"/>
            </w:tcBorders>
          </w:tcPr>
          <w:p w14:paraId="6ABA82D9">
            <w:pPr>
              <w:pStyle w:val="19"/>
              <w:spacing w:before="0" w:beforeAutospacing="0" w:after="0" w:afterAutospacing="0" w:line="460" w:lineRule="exact"/>
              <w:rPr>
                <w:rFonts w:eastAsia="宋体"/>
                <w:color w:val="auto"/>
                <w:kern w:val="2"/>
                <w:sz w:val="21"/>
              </w:rPr>
            </w:pPr>
            <w:r>
              <w:rPr>
                <w:rFonts w:hint="eastAsia" w:eastAsia="宋体"/>
                <w:color w:val="auto"/>
                <w:kern w:val="2"/>
                <w:sz w:val="21"/>
              </w:rPr>
              <w:t>构成本招标文件的各个组成文件应互为解释，互为说明；如有不明确或不一致，构成合同文件组成内容的，以合同文件约定内容为准；除招标文件中有特别规定外，仅适用于招标投标阶段的规定，按组成文件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043B341F">
        <w:tblPrEx>
          <w:tblCellMar>
            <w:top w:w="0" w:type="dxa"/>
            <w:left w:w="108" w:type="dxa"/>
            <w:bottom w:w="0" w:type="dxa"/>
            <w:right w:w="108" w:type="dxa"/>
          </w:tblCellMar>
        </w:tblPrEx>
        <w:trPr>
          <w:trHeight w:val="1018" w:hRule="atLeast"/>
          <w:jc w:val="center"/>
        </w:trPr>
        <w:tc>
          <w:tcPr>
            <w:tcW w:w="668" w:type="dxa"/>
            <w:vMerge w:val="continue"/>
            <w:tcBorders>
              <w:left w:val="single" w:color="auto" w:sz="4" w:space="0"/>
              <w:bottom w:val="single" w:color="auto" w:sz="4" w:space="0"/>
              <w:right w:val="single" w:color="auto" w:sz="4" w:space="0"/>
            </w:tcBorders>
            <w:vAlign w:val="center"/>
          </w:tcPr>
          <w:p w14:paraId="25AF5883">
            <w:pPr>
              <w:pStyle w:val="19"/>
              <w:spacing w:before="0" w:beforeAutospacing="0" w:after="0" w:afterAutospacing="0" w:line="460" w:lineRule="exact"/>
              <w:jc w:val="center"/>
              <w:rPr>
                <w:rFonts w:eastAsia="宋体"/>
                <w:color w:val="auto"/>
                <w:sz w:val="21"/>
              </w:rPr>
            </w:pPr>
          </w:p>
        </w:tc>
        <w:tc>
          <w:tcPr>
            <w:tcW w:w="1695" w:type="dxa"/>
            <w:vMerge w:val="continue"/>
            <w:tcBorders>
              <w:left w:val="single" w:color="auto" w:sz="4" w:space="0"/>
              <w:bottom w:val="single" w:color="auto" w:sz="4" w:space="0"/>
              <w:right w:val="single" w:color="auto" w:sz="4" w:space="0"/>
            </w:tcBorders>
            <w:vAlign w:val="center"/>
          </w:tcPr>
          <w:p w14:paraId="447DA871">
            <w:pPr>
              <w:pStyle w:val="19"/>
              <w:spacing w:before="0" w:beforeAutospacing="0" w:after="0" w:afterAutospacing="0" w:line="460" w:lineRule="exact"/>
              <w:jc w:val="center"/>
              <w:rPr>
                <w:rFonts w:eastAsia="宋体"/>
                <w:color w:val="auto"/>
                <w:sz w:val="21"/>
              </w:rPr>
            </w:pPr>
          </w:p>
        </w:tc>
        <w:tc>
          <w:tcPr>
            <w:tcW w:w="7609" w:type="dxa"/>
            <w:gridSpan w:val="2"/>
            <w:tcBorders>
              <w:top w:val="single" w:color="auto" w:sz="4" w:space="0"/>
              <w:left w:val="single" w:color="auto" w:sz="4" w:space="0"/>
              <w:bottom w:val="single" w:color="auto" w:sz="4" w:space="0"/>
              <w:right w:val="single" w:color="auto" w:sz="4" w:space="0"/>
            </w:tcBorders>
          </w:tcPr>
          <w:p w14:paraId="2D32F5B9">
            <w:pPr>
              <w:pStyle w:val="19"/>
              <w:spacing w:before="0" w:beforeAutospacing="0" w:after="0" w:afterAutospacing="0" w:line="460" w:lineRule="exact"/>
              <w:rPr>
                <w:rFonts w:eastAsia="宋体"/>
                <w:color w:val="auto"/>
                <w:kern w:val="2"/>
                <w:sz w:val="21"/>
              </w:rPr>
            </w:pPr>
            <w:r>
              <w:rPr>
                <w:rFonts w:hint="eastAsia" w:eastAsia="宋体"/>
                <w:color w:val="auto"/>
                <w:kern w:val="2"/>
                <w:sz w:val="21"/>
              </w:rPr>
              <w:t>“招标人”与“采购人”，“供应商”与“供应商”，“招标文件”与“采购文件”，“投标文件”与“报价投标文件”“响应文件”按照同一意思理解。</w:t>
            </w:r>
          </w:p>
        </w:tc>
      </w:tr>
      <w:tr w14:paraId="3836F920">
        <w:tblPrEx>
          <w:tblCellMar>
            <w:top w:w="0" w:type="dxa"/>
            <w:left w:w="108" w:type="dxa"/>
            <w:bottom w:w="0" w:type="dxa"/>
            <w:right w:w="108" w:type="dxa"/>
          </w:tblCellMar>
        </w:tblPrEx>
        <w:trPr>
          <w:trHeight w:val="960"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13C9F83C">
            <w:pPr>
              <w:pStyle w:val="19"/>
              <w:spacing w:before="0" w:beforeAutospacing="0" w:after="0" w:afterAutospacing="0" w:line="460" w:lineRule="exact"/>
              <w:jc w:val="center"/>
              <w:rPr>
                <w:rFonts w:eastAsia="宋体"/>
                <w:color w:val="auto"/>
                <w:sz w:val="21"/>
              </w:rPr>
            </w:pPr>
            <w:r>
              <w:rPr>
                <w:rFonts w:hint="eastAsia" w:eastAsia="宋体"/>
                <w:color w:val="auto"/>
                <w:sz w:val="21"/>
              </w:rPr>
              <w:t>32</w:t>
            </w:r>
          </w:p>
        </w:tc>
        <w:tc>
          <w:tcPr>
            <w:tcW w:w="1695" w:type="dxa"/>
            <w:tcBorders>
              <w:top w:val="single" w:color="auto" w:sz="4" w:space="0"/>
              <w:left w:val="single" w:color="auto" w:sz="4" w:space="0"/>
              <w:bottom w:val="single" w:color="auto" w:sz="4" w:space="0"/>
              <w:right w:val="single" w:color="auto" w:sz="4" w:space="0"/>
            </w:tcBorders>
            <w:vAlign w:val="center"/>
          </w:tcPr>
          <w:p w14:paraId="6E4BFD13">
            <w:pPr>
              <w:pStyle w:val="19"/>
              <w:widowControl w:val="0"/>
              <w:spacing w:before="0" w:beforeAutospacing="0" w:after="0" w:afterAutospacing="0" w:line="460" w:lineRule="exact"/>
              <w:jc w:val="center"/>
              <w:rPr>
                <w:rFonts w:eastAsia="宋体"/>
                <w:color w:val="auto"/>
                <w:sz w:val="21"/>
              </w:rPr>
            </w:pPr>
            <w:r>
              <w:rPr>
                <w:rFonts w:hint="eastAsia" w:eastAsia="宋体"/>
                <w:b/>
                <w:bCs/>
                <w:color w:val="auto"/>
                <w:kern w:val="2"/>
                <w:sz w:val="21"/>
              </w:rPr>
              <w:t>其他补充事宜</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59120AB1">
            <w:pPr>
              <w:pStyle w:val="19"/>
              <w:widowControl w:val="0"/>
              <w:spacing w:before="0" w:beforeAutospacing="0" w:after="0" w:afterAutospacing="0" w:line="460" w:lineRule="exact"/>
              <w:rPr>
                <w:rFonts w:eastAsia="宋体"/>
                <w:color w:val="auto"/>
                <w:kern w:val="2"/>
                <w:sz w:val="21"/>
              </w:rPr>
            </w:pPr>
            <w:r>
              <w:rPr>
                <w:rFonts w:hint="eastAsia" w:eastAsia="宋体"/>
                <w:color w:val="auto"/>
                <w:kern w:val="2"/>
                <w:sz w:val="21"/>
              </w:rPr>
              <w:t>1.供应商须承诺所投产品与现有产品可进行无缝对接（承诺书格式自拟）。</w:t>
            </w:r>
          </w:p>
          <w:p w14:paraId="1B5F570B">
            <w:pPr>
              <w:pStyle w:val="19"/>
              <w:widowControl w:val="0"/>
              <w:spacing w:before="0" w:beforeAutospacing="0" w:after="0" w:afterAutospacing="0" w:line="460" w:lineRule="exact"/>
              <w:rPr>
                <w:rFonts w:eastAsia="宋体"/>
                <w:color w:val="auto"/>
                <w:kern w:val="2"/>
                <w:sz w:val="21"/>
              </w:rPr>
            </w:pPr>
            <w:r>
              <w:rPr>
                <w:rFonts w:eastAsia="宋体"/>
                <w:color w:val="auto"/>
                <w:kern w:val="2"/>
                <w:sz w:val="21"/>
              </w:rPr>
              <w:t>2</w:t>
            </w:r>
            <w:r>
              <w:rPr>
                <w:rFonts w:hint="eastAsia" w:eastAsia="宋体"/>
                <w:color w:val="auto"/>
                <w:kern w:val="2"/>
                <w:sz w:val="21"/>
              </w:rPr>
              <w:t>.供应商有合同融资意向的，请登录鹤壁市政府采购网进行融资意向登记，或者在“通知公告”栏目中查询线下合同融资渠道及联系方式。</w:t>
            </w:r>
          </w:p>
          <w:p w14:paraId="422EA27B">
            <w:pPr>
              <w:pStyle w:val="19"/>
              <w:widowControl w:val="0"/>
              <w:spacing w:before="0" w:beforeAutospacing="0" w:after="0" w:afterAutospacing="0" w:line="460" w:lineRule="exact"/>
              <w:rPr>
                <w:rFonts w:eastAsia="宋体"/>
                <w:color w:val="auto"/>
                <w:kern w:val="2"/>
                <w:sz w:val="21"/>
              </w:rPr>
            </w:pPr>
            <w:r>
              <w:rPr>
                <w:rFonts w:eastAsia="宋体"/>
                <w:color w:val="auto"/>
                <w:kern w:val="2"/>
                <w:sz w:val="21"/>
              </w:rPr>
              <w:t>3</w:t>
            </w:r>
            <w:r>
              <w:rPr>
                <w:rFonts w:hint="eastAsia" w:eastAsia="宋体"/>
                <w:color w:val="auto"/>
                <w:kern w:val="2"/>
                <w:sz w:val="21"/>
              </w:rPr>
              <w:t>.供应商</w:t>
            </w:r>
            <w:r>
              <w:rPr>
                <w:rFonts w:eastAsia="宋体"/>
                <w:color w:val="auto"/>
                <w:kern w:val="2"/>
                <w:sz w:val="21"/>
              </w:rPr>
              <w:t>须知前附表与正文部分出现不一致时，以</w:t>
            </w:r>
            <w:r>
              <w:rPr>
                <w:rFonts w:hint="eastAsia" w:eastAsia="宋体"/>
                <w:color w:val="auto"/>
                <w:kern w:val="2"/>
                <w:sz w:val="21"/>
              </w:rPr>
              <w:t>供应商</w:t>
            </w:r>
            <w:r>
              <w:rPr>
                <w:rFonts w:eastAsia="宋体"/>
                <w:color w:val="auto"/>
                <w:kern w:val="2"/>
                <w:sz w:val="21"/>
              </w:rPr>
              <w:t>须知前附表为准。</w:t>
            </w:r>
          </w:p>
          <w:p w14:paraId="42733144">
            <w:pPr>
              <w:pStyle w:val="19"/>
              <w:widowControl w:val="0"/>
              <w:spacing w:before="0" w:beforeAutospacing="0" w:after="0" w:afterAutospacing="0" w:line="460" w:lineRule="exact"/>
              <w:rPr>
                <w:rFonts w:eastAsia="宋体"/>
                <w:color w:val="auto"/>
                <w:kern w:val="2"/>
                <w:sz w:val="21"/>
              </w:rPr>
            </w:pPr>
            <w:r>
              <w:rPr>
                <w:rFonts w:eastAsia="宋体"/>
                <w:color w:val="auto"/>
                <w:kern w:val="2"/>
                <w:sz w:val="21"/>
              </w:rPr>
              <w:t>4</w:t>
            </w:r>
            <w:r>
              <w:rPr>
                <w:rFonts w:hint="eastAsia" w:eastAsia="宋体"/>
                <w:color w:val="auto"/>
                <w:kern w:val="2"/>
                <w:sz w:val="21"/>
              </w:rPr>
              <w:t>.</w:t>
            </w:r>
            <w:r>
              <w:rPr>
                <w:rFonts w:eastAsia="宋体"/>
                <w:color w:val="auto"/>
                <w:kern w:val="2"/>
                <w:sz w:val="21"/>
              </w:rPr>
              <w:t>潜在</w:t>
            </w:r>
            <w:r>
              <w:rPr>
                <w:rFonts w:hint="eastAsia" w:eastAsia="宋体"/>
                <w:color w:val="auto"/>
                <w:kern w:val="2"/>
                <w:sz w:val="21"/>
              </w:rPr>
              <w:t>供应商</w:t>
            </w:r>
            <w:r>
              <w:rPr>
                <w:rFonts w:eastAsia="宋体"/>
                <w:color w:val="auto"/>
                <w:kern w:val="2"/>
                <w:sz w:val="21"/>
              </w:rPr>
              <w:t>如认为本招标文件含有含有倾向性或排斥潜在</w:t>
            </w:r>
            <w:r>
              <w:rPr>
                <w:rFonts w:hint="eastAsia" w:eastAsia="宋体"/>
                <w:color w:val="auto"/>
                <w:kern w:val="2"/>
                <w:sz w:val="21"/>
              </w:rPr>
              <w:t>供应商</w:t>
            </w:r>
            <w:r>
              <w:rPr>
                <w:rFonts w:eastAsia="宋体"/>
                <w:color w:val="auto"/>
                <w:kern w:val="2"/>
                <w:sz w:val="21"/>
              </w:rPr>
              <w:t>的条款而使自己的权益受到损害，请于下载招标文件后，至少开标前 10 日以书面形式提出澄清要求，否则将视为对本招标文件要求无任何异议，且不再接受质疑。</w:t>
            </w:r>
          </w:p>
        </w:tc>
      </w:tr>
      <w:tr w14:paraId="4330D261">
        <w:tblPrEx>
          <w:tblCellMar>
            <w:top w:w="0" w:type="dxa"/>
            <w:left w:w="108" w:type="dxa"/>
            <w:bottom w:w="0" w:type="dxa"/>
            <w:right w:w="108" w:type="dxa"/>
          </w:tblCellMar>
        </w:tblPrEx>
        <w:trPr>
          <w:trHeight w:val="101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898B503">
            <w:pPr>
              <w:pStyle w:val="19"/>
              <w:spacing w:before="0" w:beforeAutospacing="0" w:after="0" w:afterAutospacing="0" w:line="460" w:lineRule="exact"/>
              <w:jc w:val="center"/>
              <w:rPr>
                <w:rFonts w:eastAsia="宋体"/>
                <w:color w:val="auto"/>
                <w:sz w:val="21"/>
              </w:rPr>
            </w:pPr>
            <w:r>
              <w:rPr>
                <w:rFonts w:hint="eastAsia" w:eastAsia="宋体"/>
                <w:color w:val="auto"/>
                <w:sz w:val="21"/>
              </w:rPr>
              <w:t>33</w:t>
            </w:r>
          </w:p>
        </w:tc>
        <w:tc>
          <w:tcPr>
            <w:tcW w:w="9304" w:type="dxa"/>
            <w:gridSpan w:val="3"/>
            <w:tcBorders>
              <w:top w:val="single" w:color="auto" w:sz="4" w:space="0"/>
              <w:left w:val="single" w:color="auto" w:sz="4" w:space="0"/>
              <w:bottom w:val="single" w:color="auto" w:sz="4" w:space="0"/>
              <w:right w:val="single" w:color="auto" w:sz="4" w:space="0"/>
            </w:tcBorders>
            <w:vAlign w:val="center"/>
          </w:tcPr>
          <w:p w14:paraId="499A4B4A">
            <w:pPr>
              <w:pStyle w:val="19"/>
              <w:widowControl w:val="0"/>
              <w:spacing w:before="0" w:beforeAutospacing="0" w:after="0" w:afterAutospacing="0" w:line="460" w:lineRule="exact"/>
              <w:rPr>
                <w:rFonts w:eastAsia="宋体"/>
                <w:color w:val="auto"/>
                <w:sz w:val="21"/>
              </w:rPr>
            </w:pPr>
            <w:r>
              <w:rPr>
                <w:rFonts w:hint="eastAsia" w:eastAsia="宋体"/>
                <w:b/>
                <w:bCs/>
                <w:color w:val="auto"/>
                <w:sz w:val="21"/>
              </w:rPr>
              <w:t>中标候选人因不可抗力之外的原因放弃中标权的，必须按招标文件的规定追究责任。由于其放弃中标权而给采购人造成报价的差额损失的，由放弃成交权的中标候选人承担。有关行政监督部门应将其放弃成交权的情况记入其信用档案。</w:t>
            </w:r>
          </w:p>
        </w:tc>
      </w:tr>
      <w:tr w14:paraId="61AD14BB">
        <w:tblPrEx>
          <w:tblCellMar>
            <w:top w:w="0" w:type="dxa"/>
            <w:left w:w="108" w:type="dxa"/>
            <w:bottom w:w="0" w:type="dxa"/>
            <w:right w:w="108" w:type="dxa"/>
          </w:tblCellMar>
        </w:tblPrEx>
        <w:trPr>
          <w:trHeight w:val="507" w:hRule="atLeast"/>
          <w:jc w:val="center"/>
        </w:trPr>
        <w:tc>
          <w:tcPr>
            <w:tcW w:w="9972" w:type="dxa"/>
            <w:gridSpan w:val="4"/>
            <w:tcBorders>
              <w:top w:val="single" w:color="auto" w:sz="4" w:space="0"/>
              <w:left w:val="single" w:color="auto" w:sz="4" w:space="0"/>
              <w:bottom w:val="single" w:color="auto" w:sz="4" w:space="0"/>
              <w:right w:val="single" w:color="auto" w:sz="4" w:space="0"/>
            </w:tcBorders>
            <w:vAlign w:val="center"/>
          </w:tcPr>
          <w:p w14:paraId="17821477">
            <w:pPr>
              <w:pStyle w:val="19"/>
              <w:widowControl w:val="0"/>
              <w:spacing w:before="0" w:beforeAutospacing="0" w:after="0" w:afterAutospacing="0" w:line="460" w:lineRule="exact"/>
              <w:jc w:val="center"/>
              <w:rPr>
                <w:rFonts w:eastAsia="宋体"/>
                <w:b/>
                <w:bCs/>
                <w:color w:val="auto"/>
                <w:sz w:val="21"/>
              </w:rPr>
            </w:pPr>
            <w:r>
              <w:rPr>
                <w:rFonts w:hint="eastAsia"/>
                <w:b/>
                <w:bCs/>
                <w:color w:val="auto"/>
                <w:sz w:val="21"/>
              </w:rPr>
              <w:t>中小企业价格扣除办法</w:t>
            </w:r>
          </w:p>
        </w:tc>
      </w:tr>
      <w:tr w14:paraId="0E031C17">
        <w:tblPrEx>
          <w:tblCellMar>
            <w:top w:w="0" w:type="dxa"/>
            <w:left w:w="108" w:type="dxa"/>
            <w:bottom w:w="0" w:type="dxa"/>
            <w:right w:w="108" w:type="dxa"/>
          </w:tblCellMar>
        </w:tblPrEx>
        <w:trPr>
          <w:trHeight w:val="55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16BCCB7D">
            <w:pPr>
              <w:pStyle w:val="19"/>
              <w:spacing w:before="0" w:beforeAutospacing="0" w:after="0" w:afterAutospacing="0" w:line="460" w:lineRule="exact"/>
              <w:jc w:val="center"/>
              <w:rPr>
                <w:rFonts w:eastAsia="宋体"/>
                <w:color w:val="auto"/>
                <w:sz w:val="21"/>
              </w:rPr>
            </w:pPr>
            <w:r>
              <w:rPr>
                <w:rFonts w:hint="eastAsia" w:eastAsia="宋体"/>
                <w:b/>
                <w:bCs/>
                <w:color w:val="auto"/>
                <w:sz w:val="21"/>
              </w:rPr>
              <w:t>序号</w:t>
            </w:r>
          </w:p>
        </w:tc>
        <w:tc>
          <w:tcPr>
            <w:tcW w:w="3232" w:type="dxa"/>
            <w:gridSpan w:val="2"/>
            <w:tcBorders>
              <w:top w:val="single" w:color="auto" w:sz="4" w:space="0"/>
              <w:left w:val="single" w:color="auto" w:sz="4" w:space="0"/>
              <w:bottom w:val="single" w:color="auto" w:sz="4" w:space="0"/>
              <w:right w:val="single" w:color="auto" w:sz="4" w:space="0"/>
            </w:tcBorders>
            <w:vAlign w:val="center"/>
          </w:tcPr>
          <w:p w14:paraId="668CC61F">
            <w:pPr>
              <w:pStyle w:val="19"/>
              <w:widowControl w:val="0"/>
              <w:spacing w:before="0" w:beforeAutospacing="0" w:after="0" w:afterAutospacing="0" w:line="460" w:lineRule="exact"/>
              <w:jc w:val="center"/>
              <w:rPr>
                <w:rFonts w:eastAsia="宋体"/>
                <w:b/>
                <w:color w:val="auto"/>
                <w:sz w:val="21"/>
              </w:rPr>
            </w:pPr>
            <w:r>
              <w:rPr>
                <w:rFonts w:hint="eastAsia" w:eastAsia="宋体"/>
                <w:b/>
                <w:color w:val="auto"/>
                <w:sz w:val="21"/>
              </w:rPr>
              <w:t>内容</w:t>
            </w:r>
          </w:p>
        </w:tc>
        <w:tc>
          <w:tcPr>
            <w:tcW w:w="6072" w:type="dxa"/>
            <w:tcBorders>
              <w:top w:val="single" w:color="auto" w:sz="4" w:space="0"/>
              <w:left w:val="single" w:color="auto" w:sz="4" w:space="0"/>
              <w:bottom w:val="single" w:color="auto" w:sz="4" w:space="0"/>
              <w:right w:val="single" w:color="auto" w:sz="4" w:space="0"/>
            </w:tcBorders>
            <w:vAlign w:val="center"/>
          </w:tcPr>
          <w:p w14:paraId="05AD63E3">
            <w:pPr>
              <w:pStyle w:val="19"/>
              <w:widowControl w:val="0"/>
              <w:spacing w:before="0" w:beforeAutospacing="0" w:after="0" w:afterAutospacing="0" w:line="460" w:lineRule="exact"/>
              <w:jc w:val="center"/>
              <w:rPr>
                <w:rFonts w:eastAsia="宋体"/>
                <w:b/>
                <w:bCs/>
                <w:color w:val="auto"/>
                <w:sz w:val="21"/>
              </w:rPr>
            </w:pPr>
            <w:r>
              <w:rPr>
                <w:rFonts w:hint="eastAsia" w:eastAsia="宋体"/>
                <w:b/>
                <w:bCs/>
                <w:color w:val="auto"/>
                <w:sz w:val="21"/>
              </w:rPr>
              <w:t>要求</w:t>
            </w:r>
          </w:p>
        </w:tc>
      </w:tr>
      <w:tr w14:paraId="75F51043">
        <w:tblPrEx>
          <w:tblCellMar>
            <w:top w:w="0" w:type="dxa"/>
            <w:left w:w="108" w:type="dxa"/>
            <w:bottom w:w="0" w:type="dxa"/>
            <w:right w:w="108" w:type="dxa"/>
          </w:tblCellMar>
        </w:tblPrEx>
        <w:trPr>
          <w:trHeight w:val="101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6EA5FB74">
            <w:pPr>
              <w:pStyle w:val="19"/>
              <w:spacing w:before="0" w:beforeAutospacing="0" w:after="0" w:afterAutospacing="0" w:line="460" w:lineRule="exact"/>
              <w:jc w:val="center"/>
              <w:rPr>
                <w:rFonts w:eastAsia="宋体"/>
                <w:b/>
                <w:bCs/>
                <w:color w:val="auto"/>
                <w:sz w:val="21"/>
              </w:rPr>
            </w:pPr>
            <w:r>
              <w:rPr>
                <w:rFonts w:hint="eastAsia" w:eastAsia="宋体"/>
                <w:b/>
                <w:bCs/>
                <w:color w:val="auto"/>
                <w:sz w:val="21"/>
              </w:rPr>
              <w:t>1</w:t>
            </w:r>
          </w:p>
        </w:tc>
        <w:tc>
          <w:tcPr>
            <w:tcW w:w="3232" w:type="dxa"/>
            <w:gridSpan w:val="2"/>
            <w:tcBorders>
              <w:top w:val="single" w:color="auto" w:sz="4" w:space="0"/>
              <w:left w:val="single" w:color="auto" w:sz="4" w:space="0"/>
              <w:bottom w:val="single" w:color="auto" w:sz="4" w:space="0"/>
              <w:right w:val="single" w:color="auto" w:sz="4" w:space="0"/>
            </w:tcBorders>
            <w:vAlign w:val="center"/>
          </w:tcPr>
          <w:p w14:paraId="29491A77">
            <w:pPr>
              <w:pStyle w:val="19"/>
              <w:widowControl w:val="0"/>
              <w:spacing w:before="0" w:beforeAutospacing="0" w:after="0" w:afterAutospacing="0" w:line="460" w:lineRule="exact"/>
              <w:jc w:val="center"/>
              <w:rPr>
                <w:rFonts w:eastAsia="宋体"/>
                <w:b/>
                <w:bCs/>
                <w:color w:val="auto"/>
                <w:sz w:val="21"/>
              </w:rPr>
            </w:pPr>
            <w:r>
              <w:rPr>
                <w:rFonts w:hint="eastAsia" w:eastAsia="宋体"/>
                <w:b/>
                <w:color w:val="auto"/>
                <w:sz w:val="21"/>
              </w:rPr>
              <w:t>本项目是否属于专门面向中小企业和监狱企业的政府采购活动</w:t>
            </w:r>
          </w:p>
        </w:tc>
        <w:tc>
          <w:tcPr>
            <w:tcW w:w="6072" w:type="dxa"/>
            <w:tcBorders>
              <w:top w:val="single" w:color="auto" w:sz="4" w:space="0"/>
              <w:left w:val="single" w:color="auto" w:sz="4" w:space="0"/>
              <w:bottom w:val="single" w:color="auto" w:sz="4" w:space="0"/>
              <w:right w:val="single" w:color="auto" w:sz="4" w:space="0"/>
            </w:tcBorders>
            <w:vAlign w:val="center"/>
          </w:tcPr>
          <w:p w14:paraId="70806DF1">
            <w:pPr>
              <w:pStyle w:val="19"/>
              <w:widowControl w:val="0"/>
              <w:spacing w:before="0" w:beforeAutospacing="0" w:after="0" w:afterAutospacing="0" w:line="460" w:lineRule="exact"/>
              <w:rPr>
                <w:rFonts w:eastAsia="宋体"/>
                <w:b/>
                <w:bCs/>
                <w:color w:val="auto"/>
                <w:sz w:val="21"/>
              </w:rPr>
            </w:pPr>
            <w:r>
              <w:rPr>
                <w:rFonts w:hint="eastAsia" w:eastAsia="宋体"/>
                <w:b/>
                <w:bCs/>
                <w:color w:val="auto"/>
                <w:sz w:val="21"/>
              </w:rPr>
              <w:t>否</w:t>
            </w:r>
          </w:p>
        </w:tc>
      </w:tr>
      <w:tr w14:paraId="644F6358">
        <w:tblPrEx>
          <w:tblCellMar>
            <w:top w:w="0" w:type="dxa"/>
            <w:left w:w="108" w:type="dxa"/>
            <w:bottom w:w="0" w:type="dxa"/>
            <w:right w:w="108" w:type="dxa"/>
          </w:tblCellMar>
        </w:tblPrEx>
        <w:trPr>
          <w:trHeight w:val="101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E1611AE">
            <w:pPr>
              <w:pStyle w:val="19"/>
              <w:spacing w:before="0" w:beforeAutospacing="0" w:after="0" w:afterAutospacing="0" w:line="460" w:lineRule="exact"/>
              <w:jc w:val="center"/>
              <w:rPr>
                <w:rFonts w:eastAsia="宋体"/>
                <w:b/>
                <w:bCs/>
                <w:color w:val="auto"/>
                <w:sz w:val="21"/>
              </w:rPr>
            </w:pPr>
            <w:r>
              <w:rPr>
                <w:rFonts w:hint="eastAsia" w:eastAsia="宋体"/>
                <w:b/>
                <w:bCs/>
                <w:color w:val="auto"/>
                <w:sz w:val="21"/>
              </w:rPr>
              <w:t>2</w:t>
            </w:r>
          </w:p>
        </w:tc>
        <w:tc>
          <w:tcPr>
            <w:tcW w:w="3232" w:type="dxa"/>
            <w:gridSpan w:val="2"/>
            <w:tcBorders>
              <w:top w:val="single" w:color="auto" w:sz="4" w:space="0"/>
              <w:left w:val="single" w:color="auto" w:sz="4" w:space="0"/>
              <w:bottom w:val="single" w:color="auto" w:sz="4" w:space="0"/>
              <w:right w:val="single" w:color="auto" w:sz="4" w:space="0"/>
            </w:tcBorders>
            <w:vAlign w:val="center"/>
          </w:tcPr>
          <w:p w14:paraId="7CA88467">
            <w:pPr>
              <w:pStyle w:val="54"/>
              <w:spacing w:line="360" w:lineRule="exact"/>
              <w:jc w:val="center"/>
              <w:rPr>
                <w:b/>
                <w:bCs/>
                <w:color w:val="auto"/>
                <w:lang w:val="en-US"/>
              </w:rPr>
            </w:pPr>
            <w:r>
              <w:rPr>
                <w:rFonts w:hint="eastAsia"/>
                <w:b/>
                <w:color w:val="auto"/>
              </w:rPr>
              <w:t>中小企业的认定标准</w:t>
            </w:r>
          </w:p>
        </w:tc>
        <w:tc>
          <w:tcPr>
            <w:tcW w:w="6072" w:type="dxa"/>
            <w:tcBorders>
              <w:top w:val="single" w:color="auto" w:sz="4" w:space="0"/>
              <w:left w:val="single" w:color="auto" w:sz="4" w:space="0"/>
              <w:bottom w:val="single" w:color="auto" w:sz="4" w:space="0"/>
              <w:right w:val="single" w:color="auto" w:sz="4" w:space="0"/>
            </w:tcBorders>
          </w:tcPr>
          <w:p w14:paraId="5F025279">
            <w:pPr>
              <w:pStyle w:val="54"/>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供应商须同时满足以下两个条件，才能认定为中小企业（含中型、小型、微型企业，下同）：</w:t>
            </w:r>
          </w:p>
          <w:p w14:paraId="3AE0225E">
            <w:pPr>
              <w:pStyle w:val="54"/>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一、符合《工业和信息化部、国家统计局、国家发展和改革委员会、财政部关于印发中小企业划型标准规定的通知》</w:t>
            </w:r>
          </w:p>
          <w:p w14:paraId="1E363A52">
            <w:pPr>
              <w:pStyle w:val="54"/>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（工信部联企业〔2011〕300 号）规定的中小企业划分标准</w:t>
            </w:r>
          </w:p>
          <w:p w14:paraId="53461CC4">
            <w:pPr>
              <w:pStyle w:val="54"/>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二、提供本企业制造的所有货物，或者提供其他中小企业制造的所有货物。</w:t>
            </w:r>
          </w:p>
          <w:p w14:paraId="5F95A13A">
            <w:pPr>
              <w:pStyle w:val="54"/>
              <w:spacing w:line="360" w:lineRule="exact"/>
              <w:rPr>
                <w:b/>
                <w:bCs/>
                <w:color w:val="auto"/>
                <w:lang w:val="en-US"/>
              </w:rPr>
            </w:pPr>
            <w:r>
              <w:rPr>
                <w:rFonts w:hint="eastAsia" w:ascii="宋体" w:hAnsi="宋体" w:eastAsia="宋体" w:cs="宋体"/>
                <w:color w:val="auto"/>
                <w:sz w:val="21"/>
                <w:szCs w:val="21"/>
                <w:lang w:val="en-US" w:eastAsia="zh-CN" w:bidi="ar-SA"/>
              </w:rPr>
              <w:t>注：小型、微型企业提供中型企业制造的货物的，视同为中型企业；中型企业提供小型、微型企业制造的货物的，视同为中型企业；中小企业提供大型企业制造的货物的，视同为大型企业。</w:t>
            </w:r>
          </w:p>
        </w:tc>
      </w:tr>
      <w:tr w14:paraId="6A4682F6">
        <w:tblPrEx>
          <w:tblCellMar>
            <w:top w:w="0" w:type="dxa"/>
            <w:left w:w="108" w:type="dxa"/>
            <w:bottom w:w="0" w:type="dxa"/>
            <w:right w:w="108" w:type="dxa"/>
          </w:tblCellMar>
        </w:tblPrEx>
        <w:trPr>
          <w:trHeight w:val="14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50B2A7B">
            <w:pPr>
              <w:pStyle w:val="19"/>
              <w:spacing w:before="0" w:beforeAutospacing="0" w:after="0" w:afterAutospacing="0" w:line="460" w:lineRule="exact"/>
              <w:jc w:val="center"/>
              <w:rPr>
                <w:rFonts w:eastAsia="宋体"/>
                <w:b/>
                <w:bCs/>
                <w:color w:val="auto"/>
                <w:sz w:val="21"/>
              </w:rPr>
            </w:pPr>
            <w:r>
              <w:rPr>
                <w:rFonts w:hint="eastAsia" w:eastAsia="宋体"/>
                <w:b/>
                <w:bCs/>
                <w:color w:val="auto"/>
                <w:sz w:val="21"/>
              </w:rPr>
              <w:t>3</w:t>
            </w:r>
          </w:p>
        </w:tc>
        <w:tc>
          <w:tcPr>
            <w:tcW w:w="1695" w:type="dxa"/>
            <w:tcBorders>
              <w:top w:val="single" w:color="auto" w:sz="4" w:space="0"/>
              <w:left w:val="single" w:color="auto" w:sz="4" w:space="0"/>
              <w:bottom w:val="single" w:color="auto" w:sz="4" w:space="0"/>
              <w:right w:val="single" w:color="auto" w:sz="4" w:space="0"/>
            </w:tcBorders>
            <w:vAlign w:val="center"/>
          </w:tcPr>
          <w:p w14:paraId="35F52B22">
            <w:pPr>
              <w:pStyle w:val="54"/>
              <w:spacing w:line="360" w:lineRule="exact"/>
              <w:jc w:val="center"/>
              <w:rPr>
                <w:b/>
                <w:bCs/>
                <w:color w:val="auto"/>
                <w:lang w:val="en-US"/>
              </w:rPr>
            </w:pPr>
            <w:r>
              <w:rPr>
                <w:rFonts w:hint="eastAsia"/>
                <w:b/>
                <w:color w:val="auto"/>
              </w:rPr>
              <w:t>监狱企业的认定标准</w:t>
            </w:r>
          </w:p>
        </w:tc>
        <w:tc>
          <w:tcPr>
            <w:tcW w:w="7609" w:type="dxa"/>
            <w:gridSpan w:val="2"/>
            <w:tcBorders>
              <w:top w:val="single" w:color="auto" w:sz="4" w:space="0"/>
              <w:left w:val="single" w:color="auto" w:sz="4" w:space="0"/>
              <w:bottom w:val="single" w:color="auto" w:sz="4" w:space="0"/>
              <w:right w:val="single" w:color="auto" w:sz="4" w:space="0"/>
            </w:tcBorders>
          </w:tcPr>
          <w:p w14:paraId="31123C17">
            <w:pPr>
              <w:pStyle w:val="54"/>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省级及以上监狱管理局、戒毒管理局（含新疆生产建设兵团）出具的属于监狱企业的证明文件。监狱企业视同小型、微型企业。</w:t>
            </w:r>
          </w:p>
        </w:tc>
      </w:tr>
      <w:tr w14:paraId="500B2749">
        <w:tblPrEx>
          <w:tblCellMar>
            <w:top w:w="0" w:type="dxa"/>
            <w:left w:w="108" w:type="dxa"/>
            <w:bottom w:w="0" w:type="dxa"/>
            <w:right w:w="108" w:type="dxa"/>
          </w:tblCellMar>
        </w:tblPrEx>
        <w:trPr>
          <w:trHeight w:val="90"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5C394FCE">
            <w:pPr>
              <w:pStyle w:val="19"/>
              <w:spacing w:before="0" w:beforeAutospacing="0" w:after="0" w:afterAutospacing="0" w:line="460" w:lineRule="exact"/>
              <w:jc w:val="center"/>
              <w:rPr>
                <w:rFonts w:eastAsia="宋体"/>
                <w:b/>
                <w:bCs/>
                <w:color w:val="auto"/>
                <w:sz w:val="21"/>
              </w:rPr>
            </w:pPr>
            <w:r>
              <w:rPr>
                <w:rFonts w:hint="eastAsia" w:eastAsia="宋体"/>
                <w:b/>
                <w:bCs/>
                <w:color w:val="auto"/>
                <w:sz w:val="21"/>
              </w:rPr>
              <w:t>4</w:t>
            </w:r>
          </w:p>
        </w:tc>
        <w:tc>
          <w:tcPr>
            <w:tcW w:w="1695" w:type="dxa"/>
            <w:tcBorders>
              <w:top w:val="single" w:color="auto" w:sz="4" w:space="0"/>
              <w:left w:val="single" w:color="auto" w:sz="4" w:space="0"/>
              <w:bottom w:val="single" w:color="auto" w:sz="4" w:space="0"/>
              <w:right w:val="single" w:color="auto" w:sz="4" w:space="0"/>
            </w:tcBorders>
            <w:vAlign w:val="center"/>
          </w:tcPr>
          <w:p w14:paraId="7FF5AA58">
            <w:pPr>
              <w:pStyle w:val="54"/>
              <w:spacing w:line="360" w:lineRule="exact"/>
              <w:jc w:val="center"/>
              <w:rPr>
                <w:b/>
                <w:bCs/>
                <w:color w:val="auto"/>
                <w:lang w:val="en-US"/>
              </w:rPr>
            </w:pPr>
            <w:r>
              <w:rPr>
                <w:rFonts w:hint="eastAsia"/>
                <w:b/>
                <w:color w:val="auto"/>
              </w:rPr>
              <w:t>残疾人福利性单位的认定标准</w:t>
            </w:r>
          </w:p>
        </w:tc>
        <w:tc>
          <w:tcPr>
            <w:tcW w:w="7609" w:type="dxa"/>
            <w:gridSpan w:val="2"/>
            <w:tcBorders>
              <w:top w:val="single" w:color="auto" w:sz="4" w:space="0"/>
              <w:left w:val="single" w:color="auto" w:sz="4" w:space="0"/>
              <w:bottom w:val="single" w:color="auto" w:sz="4" w:space="0"/>
              <w:right w:val="single" w:color="auto" w:sz="4" w:space="0"/>
            </w:tcBorders>
            <w:vAlign w:val="center"/>
          </w:tcPr>
          <w:p w14:paraId="19EB9870">
            <w:pPr>
              <w:pStyle w:val="54"/>
              <w:spacing w:line="360" w:lineRule="exact"/>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供应商需提供残疾人福利性单位声明函。残疾人福利性单位视同小型、微型企业。</w:t>
            </w:r>
          </w:p>
        </w:tc>
      </w:tr>
      <w:tr w14:paraId="10C2B1F3">
        <w:tblPrEx>
          <w:tblCellMar>
            <w:top w:w="0" w:type="dxa"/>
            <w:left w:w="108" w:type="dxa"/>
            <w:bottom w:w="0" w:type="dxa"/>
            <w:right w:w="108" w:type="dxa"/>
          </w:tblCellMar>
        </w:tblPrEx>
        <w:trPr>
          <w:trHeight w:val="79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80F8DCA">
            <w:pPr>
              <w:pStyle w:val="19"/>
              <w:spacing w:before="0" w:beforeAutospacing="0" w:after="0" w:afterAutospacing="0" w:line="460" w:lineRule="exact"/>
              <w:jc w:val="center"/>
              <w:rPr>
                <w:rFonts w:eastAsia="宋体"/>
                <w:b/>
                <w:bCs/>
                <w:color w:val="auto"/>
                <w:sz w:val="21"/>
              </w:rPr>
            </w:pPr>
            <w:r>
              <w:rPr>
                <w:rFonts w:hint="eastAsia" w:eastAsia="宋体"/>
                <w:b/>
                <w:bCs/>
                <w:color w:val="auto"/>
                <w:sz w:val="21"/>
              </w:rPr>
              <w:t>5</w:t>
            </w:r>
          </w:p>
        </w:tc>
        <w:tc>
          <w:tcPr>
            <w:tcW w:w="1695" w:type="dxa"/>
            <w:tcBorders>
              <w:top w:val="single" w:color="auto" w:sz="4" w:space="0"/>
              <w:left w:val="single" w:color="auto" w:sz="4" w:space="0"/>
              <w:bottom w:val="single" w:color="auto" w:sz="4" w:space="0"/>
              <w:right w:val="single" w:color="auto" w:sz="4" w:space="0"/>
            </w:tcBorders>
            <w:vAlign w:val="center"/>
          </w:tcPr>
          <w:p w14:paraId="35241D00">
            <w:pPr>
              <w:pStyle w:val="54"/>
              <w:spacing w:line="360" w:lineRule="exact"/>
              <w:jc w:val="center"/>
              <w:rPr>
                <w:b/>
                <w:bCs/>
                <w:color w:val="auto"/>
                <w:lang w:val="en-US"/>
              </w:rPr>
            </w:pPr>
            <w:r>
              <w:rPr>
                <w:rFonts w:hint="eastAsia"/>
                <w:b/>
                <w:color w:val="auto"/>
              </w:rPr>
              <w:t>价格扣除办法</w:t>
            </w:r>
          </w:p>
        </w:tc>
        <w:tc>
          <w:tcPr>
            <w:tcW w:w="7609" w:type="dxa"/>
            <w:gridSpan w:val="2"/>
            <w:tcBorders>
              <w:top w:val="single" w:color="auto" w:sz="4" w:space="0"/>
              <w:left w:val="single" w:color="auto" w:sz="4" w:space="0"/>
              <w:bottom w:val="single" w:color="auto" w:sz="4" w:space="0"/>
              <w:right w:val="single" w:color="auto" w:sz="4" w:space="0"/>
            </w:tcBorders>
          </w:tcPr>
          <w:p w14:paraId="67877AD5">
            <w:pPr>
              <w:pStyle w:val="54"/>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小型企业或微型企业：价格扣除：对于非专门面向中小企业的项目，对小型和微型企业的价格给予 20%的扣除，用扣除的价格参与评审。</w:t>
            </w:r>
          </w:p>
        </w:tc>
      </w:tr>
      <w:tr w14:paraId="072D6A15">
        <w:tblPrEx>
          <w:tblCellMar>
            <w:top w:w="0" w:type="dxa"/>
            <w:left w:w="108" w:type="dxa"/>
            <w:bottom w:w="0" w:type="dxa"/>
            <w:right w:w="108" w:type="dxa"/>
          </w:tblCellMar>
        </w:tblPrEx>
        <w:trPr>
          <w:trHeight w:val="101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6A0078B1">
            <w:pPr>
              <w:pStyle w:val="19"/>
              <w:spacing w:before="0" w:beforeAutospacing="0" w:after="0" w:afterAutospacing="0" w:line="460" w:lineRule="exact"/>
              <w:jc w:val="center"/>
              <w:rPr>
                <w:rFonts w:eastAsia="宋体"/>
                <w:b/>
                <w:bCs/>
                <w:color w:val="auto"/>
                <w:sz w:val="21"/>
              </w:rPr>
            </w:pPr>
            <w:r>
              <w:rPr>
                <w:rFonts w:hint="eastAsia" w:eastAsia="宋体"/>
                <w:b/>
                <w:bCs/>
                <w:color w:val="auto"/>
                <w:sz w:val="21"/>
              </w:rPr>
              <w:t>6</w:t>
            </w:r>
          </w:p>
        </w:tc>
        <w:tc>
          <w:tcPr>
            <w:tcW w:w="1695" w:type="dxa"/>
            <w:tcBorders>
              <w:top w:val="single" w:color="auto" w:sz="4" w:space="0"/>
              <w:left w:val="single" w:color="auto" w:sz="4" w:space="0"/>
              <w:bottom w:val="single" w:color="auto" w:sz="4" w:space="0"/>
              <w:right w:val="single" w:color="auto" w:sz="4" w:space="0"/>
            </w:tcBorders>
            <w:vAlign w:val="center"/>
          </w:tcPr>
          <w:p w14:paraId="785752FA">
            <w:pPr>
              <w:pStyle w:val="54"/>
              <w:spacing w:line="360" w:lineRule="exact"/>
              <w:jc w:val="center"/>
              <w:rPr>
                <w:b/>
                <w:bCs/>
                <w:color w:val="auto"/>
                <w:lang w:val="en-US"/>
              </w:rPr>
            </w:pPr>
            <w:r>
              <w:rPr>
                <w:rFonts w:hint="eastAsia"/>
                <w:b/>
                <w:color w:val="auto"/>
              </w:rPr>
              <w:t>相关风险</w:t>
            </w:r>
          </w:p>
        </w:tc>
        <w:tc>
          <w:tcPr>
            <w:tcW w:w="7609" w:type="dxa"/>
            <w:gridSpan w:val="2"/>
            <w:tcBorders>
              <w:top w:val="single" w:color="auto" w:sz="4" w:space="0"/>
              <w:left w:val="single" w:color="auto" w:sz="4" w:space="0"/>
              <w:bottom w:val="single" w:color="auto" w:sz="4" w:space="0"/>
              <w:right w:val="single" w:color="auto" w:sz="4" w:space="0"/>
            </w:tcBorders>
          </w:tcPr>
          <w:p w14:paraId="74DC77F2">
            <w:pPr>
              <w:pStyle w:val="54"/>
              <w:spacing w:line="360" w:lineRule="exact"/>
              <w:jc w:val="distribut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提供虚假证明材料后果：供应商为取得中小企业身份而提供虚假证明材料，在评审过程中发现的，按无效投标处理；已取得中标资格的，无论该行为是否影响中标，均取消其中标资格；该供应商还应承担由此引起的其他经济、法律责任。</w:t>
            </w:r>
          </w:p>
          <w:p w14:paraId="5774724F">
            <w:pPr>
              <w:pStyle w:val="54"/>
              <w:spacing w:line="360" w:lineRule="exact"/>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出现此种情形时，招标人、招标代理机构将有关情况上报政府采购监管部门，由监管部门按有关规定对其进行相应处罚。</w:t>
            </w:r>
          </w:p>
        </w:tc>
      </w:tr>
    </w:tbl>
    <w:p w14:paraId="45171EA5">
      <w:pPr>
        <w:pStyle w:val="3"/>
        <w:spacing w:before="0" w:after="0" w:line="240" w:lineRule="auto"/>
        <w:jc w:val="center"/>
        <w:rPr>
          <w:rStyle w:val="53"/>
          <w:rFonts w:ascii="宋体" w:hAnsi="宋体" w:eastAsia="宋体" w:cs="宋体"/>
          <w:b/>
          <w:bCs/>
          <w:color w:val="auto"/>
          <w:sz w:val="36"/>
          <w:szCs w:val="36"/>
        </w:rPr>
      </w:pPr>
      <w:bookmarkStart w:id="0" w:name="_Toc5286"/>
      <w:bookmarkEnd w:id="0"/>
      <w:bookmarkStart w:id="1" w:name="_Toc14002"/>
      <w:bookmarkEnd w:id="1"/>
      <w:bookmarkStart w:id="2" w:name="_Toc20264"/>
      <w:bookmarkEnd w:id="2"/>
      <w:bookmarkStart w:id="3" w:name="_Toc30716"/>
      <w:bookmarkEnd w:id="3"/>
      <w:bookmarkStart w:id="4" w:name="_Toc25870"/>
      <w:bookmarkStart w:id="5" w:name="_Toc152042305"/>
      <w:bookmarkStart w:id="6" w:name="_Toc144974497"/>
      <w:bookmarkStart w:id="7" w:name="_Toc30058"/>
      <w:bookmarkStart w:id="8" w:name="_Toc152045529"/>
      <w:r>
        <w:rPr>
          <w:rStyle w:val="53"/>
          <w:rFonts w:hint="eastAsia" w:ascii="宋体" w:hAnsi="宋体" w:eastAsia="宋体" w:cs="宋体"/>
          <w:b/>
          <w:bCs/>
          <w:color w:val="auto"/>
          <w:sz w:val="36"/>
          <w:szCs w:val="36"/>
        </w:rPr>
        <w:t>供应商须知正文部分</w:t>
      </w:r>
    </w:p>
    <w:bookmarkEnd w:id="4"/>
    <w:p w14:paraId="45F9B1DE">
      <w:pPr>
        <w:pStyle w:val="3"/>
        <w:widowControl w:val="0"/>
        <w:kinsoku/>
        <w:spacing w:before="0" w:after="0" w:line="400" w:lineRule="exact"/>
        <w:jc w:val="center"/>
        <w:rPr>
          <w:rFonts w:ascii="宋体" w:hAnsi="宋体" w:eastAsia="宋体" w:cs="宋体"/>
          <w:color w:val="auto"/>
          <w:sz w:val="21"/>
          <w:szCs w:val="21"/>
        </w:rPr>
      </w:pPr>
      <w:bookmarkStart w:id="9" w:name="_Toc4354"/>
      <w:bookmarkEnd w:id="9"/>
      <w:bookmarkStart w:id="10" w:name="_Toc13219"/>
      <w:bookmarkEnd w:id="10"/>
      <w:bookmarkStart w:id="11" w:name="_Toc22823"/>
      <w:bookmarkEnd w:id="11"/>
      <w:bookmarkStart w:id="12" w:name="_Toc18910213"/>
      <w:bookmarkEnd w:id="12"/>
      <w:bookmarkStart w:id="13" w:name="_Toc17886"/>
      <w:bookmarkEnd w:id="13"/>
      <w:r>
        <w:rPr>
          <w:rFonts w:hint="eastAsia" w:ascii="宋体" w:hAnsi="宋体" w:eastAsia="宋体" w:cs="宋体"/>
          <w:color w:val="auto"/>
          <w:sz w:val="21"/>
          <w:szCs w:val="21"/>
        </w:rPr>
        <w:t>一、总则</w:t>
      </w:r>
    </w:p>
    <w:p w14:paraId="03519A6B">
      <w:pPr>
        <w:widowControl w:val="0"/>
        <w:numPr>
          <w:ilvl w:val="0"/>
          <w:numId w:val="2"/>
        </w:numPr>
        <w:tabs>
          <w:tab w:val="left" w:pos="525"/>
          <w:tab w:val="left" w:pos="742"/>
        </w:tabs>
        <w:kinsoku/>
        <w:spacing w:line="400" w:lineRule="exact"/>
        <w:ind w:left="630" w:hanging="630"/>
        <w:outlineLvl w:val="2"/>
        <w:rPr>
          <w:rFonts w:ascii="宋体" w:hAnsi="宋体" w:eastAsia="宋体" w:cs="宋体"/>
          <w:b/>
          <w:color w:val="auto"/>
        </w:rPr>
      </w:pPr>
      <w:r>
        <w:rPr>
          <w:rFonts w:hint="eastAsia" w:ascii="宋体" w:hAnsi="宋体" w:eastAsia="宋体" w:cs="宋体"/>
          <w:b/>
          <w:color w:val="auto"/>
        </w:rPr>
        <w:t>适用范围及编制依据</w:t>
      </w:r>
    </w:p>
    <w:p w14:paraId="56DC99DE">
      <w:pPr>
        <w:widowControl w:val="0"/>
        <w:kinsoku/>
        <w:spacing w:line="400" w:lineRule="exact"/>
        <w:ind w:left="420" w:leftChars="200"/>
        <w:rPr>
          <w:rFonts w:ascii="宋体" w:hAnsi="宋体" w:eastAsia="宋体" w:cs="宋体"/>
          <w:color w:val="auto"/>
        </w:rPr>
      </w:pPr>
      <w:r>
        <w:rPr>
          <w:rFonts w:hint="eastAsia" w:ascii="宋体" w:hAnsi="宋体" w:eastAsia="宋体" w:cs="宋体"/>
          <w:color w:val="auto"/>
        </w:rPr>
        <w:t>1.1  本招标文件仅适用于本项目所叙述的招标项目。</w:t>
      </w:r>
    </w:p>
    <w:p w14:paraId="1DCA2AAC">
      <w:pPr>
        <w:widowControl w:val="0"/>
        <w:kinsoku/>
        <w:spacing w:line="400" w:lineRule="exact"/>
        <w:ind w:left="420" w:leftChars="200"/>
        <w:rPr>
          <w:rFonts w:ascii="宋体" w:hAnsi="宋体" w:eastAsia="宋体" w:cs="宋体"/>
          <w:color w:val="auto"/>
        </w:rPr>
      </w:pPr>
      <w:r>
        <w:rPr>
          <w:rFonts w:hint="eastAsia" w:ascii="宋体" w:hAnsi="宋体" w:eastAsia="宋体" w:cs="宋体"/>
          <w:color w:val="auto"/>
        </w:rPr>
        <w:t>1.2  本招标文件依据《中华人民共和国政府采购法》、《中华人民共和国政府采购法实施条例》、</w:t>
      </w:r>
    </w:p>
    <w:p w14:paraId="73115D0B">
      <w:pPr>
        <w:widowControl w:val="0"/>
        <w:kinsoku/>
        <w:spacing w:line="400" w:lineRule="exact"/>
        <w:rPr>
          <w:rFonts w:ascii="宋体" w:hAnsi="宋体" w:eastAsia="宋体" w:cs="宋体"/>
          <w:color w:val="auto"/>
        </w:rPr>
      </w:pPr>
      <w:r>
        <w:rPr>
          <w:rFonts w:hint="eastAsia" w:ascii="宋体" w:hAnsi="宋体" w:eastAsia="宋体" w:cs="宋体"/>
          <w:color w:val="auto"/>
        </w:rPr>
        <w:t>《政府采购非招标采购方式管理办法》等有关法律法规及规定编制。</w:t>
      </w:r>
    </w:p>
    <w:p w14:paraId="7772E5CE">
      <w:pPr>
        <w:widowControl w:val="0"/>
        <w:numPr>
          <w:ilvl w:val="0"/>
          <w:numId w:val="2"/>
        </w:numPr>
        <w:tabs>
          <w:tab w:val="left" w:pos="525"/>
          <w:tab w:val="left" w:pos="742"/>
        </w:tabs>
        <w:kinsoku/>
        <w:spacing w:line="400" w:lineRule="exact"/>
        <w:ind w:left="630" w:hanging="630"/>
        <w:outlineLvl w:val="2"/>
        <w:rPr>
          <w:rFonts w:ascii="宋体" w:hAnsi="宋体" w:eastAsia="宋体" w:cs="宋体"/>
          <w:b/>
          <w:color w:val="auto"/>
        </w:rPr>
      </w:pPr>
      <w:r>
        <w:rPr>
          <w:rFonts w:hint="eastAsia" w:ascii="宋体" w:hAnsi="宋体" w:eastAsia="宋体" w:cs="宋体"/>
          <w:b/>
          <w:color w:val="auto"/>
        </w:rPr>
        <w:t>定义</w:t>
      </w:r>
    </w:p>
    <w:p w14:paraId="21985301">
      <w:pPr>
        <w:widowControl w:val="0"/>
        <w:kinsoku/>
        <w:spacing w:line="400" w:lineRule="exact"/>
        <w:ind w:left="420" w:leftChars="200"/>
        <w:rPr>
          <w:rFonts w:ascii="宋体" w:hAnsi="宋体" w:eastAsia="宋体" w:cs="宋体"/>
          <w:color w:val="auto"/>
        </w:rPr>
      </w:pPr>
      <w:r>
        <w:rPr>
          <w:rFonts w:hint="eastAsia" w:ascii="宋体" w:hAnsi="宋体" w:eastAsia="宋体" w:cs="宋体"/>
          <w:color w:val="auto"/>
        </w:rPr>
        <w:t>2.1  “采购代理机构”指本次招标的组织者。</w:t>
      </w:r>
    </w:p>
    <w:p w14:paraId="5052DE9E">
      <w:pPr>
        <w:widowControl w:val="0"/>
        <w:kinsoku/>
        <w:spacing w:line="400" w:lineRule="exact"/>
        <w:ind w:left="420" w:leftChars="200"/>
        <w:rPr>
          <w:rFonts w:ascii="宋体" w:hAnsi="宋体" w:eastAsia="宋体" w:cs="宋体"/>
          <w:color w:val="auto"/>
        </w:rPr>
      </w:pPr>
      <w:r>
        <w:rPr>
          <w:rFonts w:hint="eastAsia" w:ascii="宋体" w:hAnsi="宋体" w:eastAsia="宋体" w:cs="宋体"/>
          <w:color w:val="auto"/>
        </w:rPr>
        <w:t>2.2  “采购人”指本项目的委托单位。</w:t>
      </w:r>
    </w:p>
    <w:p w14:paraId="1FCECE38">
      <w:pPr>
        <w:widowControl w:val="0"/>
        <w:kinsoku/>
        <w:spacing w:line="400" w:lineRule="exact"/>
        <w:ind w:left="420" w:leftChars="200"/>
        <w:rPr>
          <w:rFonts w:ascii="宋体" w:hAnsi="宋体" w:eastAsia="宋体" w:cs="宋体"/>
          <w:color w:val="auto"/>
        </w:rPr>
      </w:pPr>
      <w:r>
        <w:rPr>
          <w:rFonts w:hint="eastAsia" w:ascii="宋体" w:hAnsi="宋体" w:eastAsia="宋体" w:cs="宋体"/>
          <w:color w:val="auto"/>
        </w:rPr>
        <w:t>2.3  “供应商”指按本文件规定领取招标文件且响应招标文件要求，提交投标文件的供应商；“潜</w:t>
      </w:r>
    </w:p>
    <w:p w14:paraId="7A4F0508">
      <w:pPr>
        <w:widowControl w:val="0"/>
        <w:kinsoku/>
        <w:spacing w:line="400" w:lineRule="exact"/>
        <w:rPr>
          <w:rFonts w:ascii="宋体" w:hAnsi="宋体" w:eastAsia="宋体" w:cs="宋体"/>
          <w:color w:val="auto"/>
        </w:rPr>
      </w:pPr>
      <w:r>
        <w:rPr>
          <w:rFonts w:hint="eastAsia" w:ascii="宋体" w:hAnsi="宋体" w:eastAsia="宋体" w:cs="宋体"/>
          <w:color w:val="auto"/>
        </w:rPr>
        <w:t>在供应商”指对本项目具有投标意向尚未递交投标文件的供应商。</w:t>
      </w:r>
    </w:p>
    <w:p w14:paraId="05F63532">
      <w:pPr>
        <w:widowControl w:val="0"/>
        <w:kinsoku/>
        <w:spacing w:line="400" w:lineRule="exact"/>
        <w:ind w:left="420" w:leftChars="200"/>
        <w:rPr>
          <w:rFonts w:ascii="宋体" w:hAnsi="宋体" w:eastAsia="宋体" w:cs="宋体"/>
          <w:color w:val="auto"/>
        </w:rPr>
      </w:pPr>
      <w:r>
        <w:rPr>
          <w:rFonts w:hint="eastAsia" w:ascii="宋体" w:hAnsi="宋体" w:eastAsia="宋体" w:cs="宋体"/>
          <w:color w:val="auto"/>
        </w:rPr>
        <w:t>2.4  “招标采购单位”指采购人和采购代理机构。</w:t>
      </w:r>
    </w:p>
    <w:p w14:paraId="1A531E9D">
      <w:pPr>
        <w:widowControl w:val="0"/>
        <w:kinsoku/>
        <w:spacing w:line="400" w:lineRule="exact"/>
        <w:ind w:left="420" w:leftChars="200"/>
        <w:rPr>
          <w:rFonts w:ascii="宋体" w:hAnsi="宋体" w:eastAsia="宋体" w:cs="宋体"/>
          <w:color w:val="auto"/>
        </w:rPr>
      </w:pPr>
      <w:r>
        <w:rPr>
          <w:rFonts w:hint="eastAsia" w:ascii="宋体" w:hAnsi="宋体" w:eastAsia="宋体" w:cs="宋体"/>
          <w:color w:val="auto"/>
        </w:rPr>
        <w:t>2.5   “中标人”指被确定为承接本项目并负责其实施的供应商。</w:t>
      </w:r>
    </w:p>
    <w:p w14:paraId="3CEE1C2D">
      <w:pPr>
        <w:widowControl w:val="0"/>
        <w:kinsoku/>
        <w:spacing w:line="400" w:lineRule="exact"/>
        <w:ind w:left="420" w:leftChars="200"/>
        <w:rPr>
          <w:rFonts w:ascii="宋体" w:hAnsi="宋体" w:eastAsia="宋体" w:cs="宋体"/>
          <w:color w:val="auto"/>
        </w:rPr>
      </w:pPr>
      <w:r>
        <w:rPr>
          <w:rFonts w:hint="eastAsia" w:ascii="宋体" w:hAnsi="宋体" w:eastAsia="宋体" w:cs="宋体"/>
          <w:color w:val="auto"/>
        </w:rPr>
        <w:t>2.6   “项目”指供应商按招标文件规定，须向采购方提供的货物或服务。</w:t>
      </w:r>
    </w:p>
    <w:p w14:paraId="262B00DE">
      <w:pPr>
        <w:widowControl w:val="0"/>
        <w:kinsoku/>
        <w:topLinePunct/>
        <w:spacing w:line="400" w:lineRule="exact"/>
        <w:outlineLvl w:val="2"/>
        <w:rPr>
          <w:rFonts w:ascii="宋体" w:hAnsi="宋体" w:eastAsia="宋体" w:cs="宋体"/>
          <w:b/>
          <w:color w:val="auto"/>
          <w:lang w:val="zh-CN"/>
        </w:rPr>
      </w:pPr>
      <w:r>
        <w:rPr>
          <w:rFonts w:hint="eastAsia" w:ascii="宋体" w:hAnsi="宋体" w:eastAsia="宋体" w:cs="宋体"/>
          <w:b/>
          <w:color w:val="auto"/>
          <w:lang w:val="zh-CN"/>
        </w:rPr>
        <w:t xml:space="preserve">3.  </w:t>
      </w:r>
      <w:r>
        <w:rPr>
          <w:rFonts w:hint="eastAsia" w:ascii="宋体" w:hAnsi="宋体" w:eastAsia="宋体" w:cs="宋体"/>
          <w:b/>
          <w:bCs/>
          <w:color w:val="auto"/>
        </w:rPr>
        <w:t>供应商</w:t>
      </w:r>
      <w:r>
        <w:rPr>
          <w:rFonts w:hint="eastAsia" w:ascii="宋体" w:hAnsi="宋体" w:eastAsia="宋体" w:cs="宋体"/>
          <w:b/>
          <w:bCs/>
          <w:color w:val="auto"/>
          <w:lang w:val="zh-CN"/>
        </w:rPr>
        <w:t>资格要求</w:t>
      </w:r>
    </w:p>
    <w:p w14:paraId="1AE2DD13">
      <w:pPr>
        <w:pStyle w:val="55"/>
        <w:widowControl w:val="0"/>
        <w:tabs>
          <w:tab w:val="left" w:pos="1104"/>
        </w:tabs>
        <w:kinsoku/>
        <w:adjustRightInd/>
        <w:snapToGrid/>
        <w:spacing w:line="400" w:lineRule="exact"/>
        <w:ind w:left="420" w:leftChars="200" w:firstLine="0" w:firstLineChars="0"/>
        <w:rPr>
          <w:rFonts w:ascii="宋体" w:hAnsi="宋体" w:cs="宋体"/>
          <w:color w:val="auto"/>
          <w:kern w:val="2"/>
        </w:rPr>
      </w:pPr>
      <w:r>
        <w:rPr>
          <w:rFonts w:hint="eastAsia" w:ascii="宋体" w:hAnsi="宋体" w:cs="宋体"/>
          <w:color w:val="auto"/>
          <w:kern w:val="2"/>
        </w:rPr>
        <w:t xml:space="preserve">3.1  </w:t>
      </w:r>
      <w:r>
        <w:rPr>
          <w:rFonts w:hint="eastAsia" w:ascii="宋体" w:hAnsi="宋体" w:cs="宋体"/>
          <w:color w:val="auto"/>
        </w:rPr>
        <w:t>供应商</w:t>
      </w:r>
      <w:r>
        <w:rPr>
          <w:rFonts w:hint="eastAsia" w:ascii="宋体" w:hAnsi="宋体" w:cs="宋体"/>
          <w:color w:val="auto"/>
          <w:kern w:val="2"/>
        </w:rPr>
        <w:t>应具备的资格条件：符合本项目规定的供应商资格要求；</w:t>
      </w:r>
    </w:p>
    <w:p w14:paraId="16DBDC8C">
      <w:pPr>
        <w:pStyle w:val="55"/>
        <w:widowControl w:val="0"/>
        <w:tabs>
          <w:tab w:val="left" w:pos="1104"/>
        </w:tabs>
        <w:kinsoku/>
        <w:adjustRightInd/>
        <w:snapToGrid/>
        <w:spacing w:line="400" w:lineRule="exact"/>
        <w:ind w:left="420" w:leftChars="200" w:firstLine="0" w:firstLineChars="0"/>
        <w:rPr>
          <w:rFonts w:ascii="宋体" w:hAnsi="宋体" w:cs="宋体"/>
          <w:color w:val="auto"/>
          <w:kern w:val="2"/>
        </w:rPr>
      </w:pPr>
      <w:r>
        <w:rPr>
          <w:rFonts w:hint="eastAsia" w:ascii="宋体" w:hAnsi="宋体" w:cs="宋体"/>
          <w:color w:val="auto"/>
          <w:kern w:val="2"/>
        </w:rPr>
        <w:t>3.2  遵守中华人民共和国有关国家法律、法规和招标文件规定，并承担投标及履约中应承担的全部</w:t>
      </w:r>
    </w:p>
    <w:p w14:paraId="2A189E96">
      <w:pPr>
        <w:pStyle w:val="55"/>
        <w:widowControl w:val="0"/>
        <w:tabs>
          <w:tab w:val="left" w:pos="1104"/>
        </w:tabs>
        <w:kinsoku/>
        <w:adjustRightInd/>
        <w:snapToGrid/>
        <w:spacing w:line="400" w:lineRule="exact"/>
        <w:ind w:firstLine="0" w:firstLineChars="0"/>
        <w:rPr>
          <w:rFonts w:ascii="宋体" w:hAnsi="宋体" w:cs="宋体"/>
          <w:color w:val="auto"/>
          <w:kern w:val="2"/>
        </w:rPr>
      </w:pPr>
      <w:r>
        <w:rPr>
          <w:rFonts w:hint="eastAsia" w:ascii="宋体" w:hAnsi="宋体" w:cs="宋体"/>
          <w:color w:val="auto"/>
          <w:kern w:val="2"/>
        </w:rPr>
        <w:t>责任和义务</w:t>
      </w:r>
    </w:p>
    <w:p w14:paraId="16CDF99F">
      <w:pPr>
        <w:pStyle w:val="55"/>
        <w:widowControl w:val="0"/>
        <w:tabs>
          <w:tab w:val="left" w:pos="1104"/>
        </w:tabs>
        <w:kinsoku/>
        <w:adjustRightInd/>
        <w:snapToGrid/>
        <w:spacing w:line="400" w:lineRule="exact"/>
        <w:ind w:left="420" w:leftChars="200" w:firstLine="0" w:firstLineChars="0"/>
        <w:rPr>
          <w:rFonts w:ascii="宋体" w:hAnsi="宋体" w:cs="宋体"/>
          <w:color w:val="auto"/>
          <w:kern w:val="2"/>
        </w:rPr>
      </w:pPr>
      <w:r>
        <w:rPr>
          <w:rFonts w:hint="eastAsia" w:ascii="宋体" w:hAnsi="宋体" w:cs="宋体"/>
          <w:color w:val="auto"/>
          <w:kern w:val="2"/>
        </w:rPr>
        <w:t xml:space="preserve">3.3  </w:t>
      </w:r>
      <w:r>
        <w:rPr>
          <w:rFonts w:hint="eastAsia" w:ascii="宋体" w:hAnsi="宋体" w:cs="宋体"/>
          <w:color w:val="auto"/>
        </w:rPr>
        <w:t>供应商</w:t>
      </w:r>
      <w:r>
        <w:rPr>
          <w:rFonts w:hint="eastAsia" w:ascii="宋体" w:hAnsi="宋体" w:cs="宋体"/>
          <w:color w:val="auto"/>
          <w:kern w:val="2"/>
        </w:rPr>
        <w:t>不得存在下列情形之一：</w:t>
      </w:r>
    </w:p>
    <w:p w14:paraId="4EC66734">
      <w:pPr>
        <w:widowControl w:val="0"/>
        <w:kinsoku/>
        <w:spacing w:line="400" w:lineRule="exact"/>
        <w:ind w:firstLine="420" w:firstLineChars="200"/>
        <w:rPr>
          <w:rFonts w:ascii="宋体" w:hAnsi="宋体" w:eastAsia="宋体" w:cs="宋体"/>
          <w:color w:val="auto"/>
        </w:rPr>
      </w:pPr>
      <w:r>
        <w:rPr>
          <w:rFonts w:hint="eastAsia" w:ascii="宋体" w:hAnsi="宋体" w:eastAsia="宋体" w:cs="宋体"/>
          <w:color w:val="auto"/>
        </w:rPr>
        <w:t>（1）与招标人存在利害关系且可能影响招标公正性；</w:t>
      </w:r>
    </w:p>
    <w:p w14:paraId="72422763">
      <w:pPr>
        <w:widowControl w:val="0"/>
        <w:numPr>
          <w:ilvl w:val="0"/>
          <w:numId w:val="3"/>
        </w:numPr>
        <w:kinsoku/>
        <w:spacing w:line="400" w:lineRule="exact"/>
        <w:ind w:firstLine="420" w:firstLineChars="200"/>
        <w:rPr>
          <w:rFonts w:ascii="宋体" w:hAnsi="宋体" w:eastAsia="宋体" w:cs="宋体"/>
          <w:color w:val="auto"/>
        </w:rPr>
      </w:pPr>
      <w:r>
        <w:rPr>
          <w:rFonts w:hint="eastAsia" w:ascii="宋体" w:hAnsi="宋体" w:eastAsia="宋体" w:cs="宋体"/>
          <w:color w:val="auto"/>
        </w:rPr>
        <w:t>与本招标项目的其他供应商为同一个单位负责人；</w:t>
      </w:r>
    </w:p>
    <w:p w14:paraId="27F329F4">
      <w:pPr>
        <w:widowControl w:val="0"/>
        <w:numPr>
          <w:ilvl w:val="0"/>
          <w:numId w:val="3"/>
        </w:numPr>
        <w:kinsoku/>
        <w:spacing w:line="400" w:lineRule="exact"/>
        <w:ind w:firstLine="420" w:firstLineChars="200"/>
        <w:rPr>
          <w:rFonts w:ascii="宋体" w:hAnsi="宋体" w:eastAsia="宋体" w:cs="宋体"/>
          <w:color w:val="auto"/>
        </w:rPr>
      </w:pPr>
      <w:r>
        <w:rPr>
          <w:rFonts w:hint="eastAsia" w:ascii="宋体" w:hAnsi="宋体" w:eastAsia="宋体" w:cs="宋体"/>
          <w:color w:val="auto"/>
        </w:rPr>
        <w:t>与本招标项目的其他供应商存在控股、管理关系；</w:t>
      </w:r>
    </w:p>
    <w:p w14:paraId="1178D510">
      <w:pPr>
        <w:widowControl w:val="0"/>
        <w:kinsoku/>
        <w:spacing w:line="400" w:lineRule="exact"/>
        <w:ind w:firstLine="420" w:firstLineChars="200"/>
        <w:rPr>
          <w:rFonts w:ascii="宋体" w:hAnsi="宋体" w:eastAsia="宋体" w:cs="宋体"/>
          <w:color w:val="auto"/>
        </w:rPr>
      </w:pPr>
      <w:r>
        <w:rPr>
          <w:rFonts w:hint="eastAsia" w:ascii="宋体" w:hAnsi="宋体" w:eastAsia="宋体" w:cs="宋体"/>
          <w:color w:val="auto"/>
        </w:rPr>
        <w:t>（4）为本招标项目的代建人；</w:t>
      </w:r>
    </w:p>
    <w:p w14:paraId="6BA87096">
      <w:pPr>
        <w:widowControl w:val="0"/>
        <w:kinsoku/>
        <w:spacing w:line="400" w:lineRule="exact"/>
        <w:ind w:firstLine="420" w:firstLineChars="200"/>
        <w:rPr>
          <w:rFonts w:ascii="宋体" w:hAnsi="宋体" w:eastAsia="宋体" w:cs="宋体"/>
          <w:color w:val="auto"/>
        </w:rPr>
      </w:pPr>
      <w:r>
        <w:rPr>
          <w:rFonts w:hint="eastAsia" w:ascii="宋体" w:hAnsi="宋体" w:eastAsia="宋体" w:cs="宋体"/>
          <w:color w:val="auto"/>
        </w:rPr>
        <w:t>（5）为本招标项目的招标代理机构；</w:t>
      </w:r>
    </w:p>
    <w:p w14:paraId="391399A9">
      <w:pPr>
        <w:widowControl w:val="0"/>
        <w:kinsoku/>
        <w:spacing w:line="400" w:lineRule="exact"/>
        <w:ind w:firstLine="420" w:firstLineChars="200"/>
        <w:rPr>
          <w:rFonts w:ascii="宋体" w:hAnsi="宋体" w:eastAsia="宋体" w:cs="宋体"/>
          <w:color w:val="auto"/>
        </w:rPr>
      </w:pPr>
      <w:r>
        <w:rPr>
          <w:rFonts w:hint="eastAsia" w:ascii="宋体" w:hAnsi="宋体" w:eastAsia="宋体" w:cs="宋体"/>
          <w:color w:val="auto"/>
        </w:rPr>
        <w:t>（6）与本招标项目的监理人或代建人或招标代理机构同为一个法定代表人；</w:t>
      </w:r>
    </w:p>
    <w:p w14:paraId="0C16F1F3">
      <w:pPr>
        <w:widowControl w:val="0"/>
        <w:kinsoku/>
        <w:spacing w:line="400" w:lineRule="exact"/>
        <w:ind w:firstLine="420" w:firstLineChars="200"/>
        <w:rPr>
          <w:rFonts w:ascii="宋体" w:hAnsi="宋体" w:eastAsia="宋体" w:cs="宋体"/>
          <w:color w:val="auto"/>
        </w:rPr>
      </w:pPr>
      <w:r>
        <w:rPr>
          <w:rFonts w:hint="eastAsia" w:ascii="宋体" w:hAnsi="宋体" w:eastAsia="宋体" w:cs="宋体"/>
          <w:color w:val="auto"/>
        </w:rPr>
        <w:t>（7）与本招标项目的监理人或代建人或招标代理机构存在控股或参股关系；</w:t>
      </w:r>
    </w:p>
    <w:p w14:paraId="7FF39A6C">
      <w:pPr>
        <w:widowControl w:val="0"/>
        <w:kinsoku/>
        <w:spacing w:line="400" w:lineRule="exact"/>
        <w:ind w:firstLine="420" w:firstLineChars="200"/>
        <w:rPr>
          <w:rFonts w:ascii="宋体" w:hAnsi="宋体" w:eastAsia="宋体" w:cs="宋体"/>
          <w:color w:val="auto"/>
        </w:rPr>
      </w:pPr>
      <w:r>
        <w:rPr>
          <w:rFonts w:hint="eastAsia" w:ascii="宋体" w:hAnsi="宋体" w:eastAsia="宋体" w:cs="宋体"/>
          <w:color w:val="auto"/>
        </w:rPr>
        <w:t>（8）被依法暂停或者取消投标资格；</w:t>
      </w:r>
    </w:p>
    <w:p w14:paraId="624DF8AB">
      <w:pPr>
        <w:widowControl w:val="0"/>
        <w:kinsoku/>
        <w:spacing w:line="400" w:lineRule="exact"/>
        <w:ind w:firstLine="420" w:firstLineChars="200"/>
        <w:rPr>
          <w:rFonts w:ascii="宋体" w:hAnsi="宋体" w:eastAsia="宋体" w:cs="宋体"/>
          <w:color w:val="auto"/>
        </w:rPr>
      </w:pPr>
      <w:r>
        <w:rPr>
          <w:rFonts w:hint="eastAsia" w:ascii="宋体" w:hAnsi="宋体" w:eastAsia="宋体" w:cs="宋体"/>
          <w:color w:val="auto"/>
        </w:rPr>
        <w:t>（9）被责令停产停业、暂扣或者吊销许可证、暂扣或者吊销执照；</w:t>
      </w:r>
    </w:p>
    <w:p w14:paraId="52DE0FCE">
      <w:pPr>
        <w:widowControl w:val="0"/>
        <w:kinsoku/>
        <w:spacing w:line="400" w:lineRule="exact"/>
        <w:ind w:firstLine="420" w:firstLineChars="200"/>
        <w:rPr>
          <w:rFonts w:ascii="宋体" w:hAnsi="宋体" w:eastAsia="宋体" w:cs="宋体"/>
          <w:color w:val="auto"/>
        </w:rPr>
      </w:pPr>
      <w:r>
        <w:rPr>
          <w:rFonts w:hint="eastAsia" w:ascii="宋体" w:hAnsi="宋体" w:eastAsia="宋体" w:cs="宋体"/>
          <w:color w:val="auto"/>
        </w:rPr>
        <w:t>（10）进入清算程序，或被宣告破产，或其他丧失履约能力的情形；</w:t>
      </w:r>
    </w:p>
    <w:p w14:paraId="11E5BA18">
      <w:pPr>
        <w:widowControl w:val="0"/>
        <w:kinsoku/>
        <w:spacing w:line="400" w:lineRule="exact"/>
        <w:ind w:firstLine="420" w:firstLineChars="200"/>
        <w:rPr>
          <w:rFonts w:ascii="宋体" w:hAnsi="宋体" w:eastAsia="宋体" w:cs="宋体"/>
          <w:color w:val="auto"/>
        </w:rPr>
      </w:pPr>
      <w:r>
        <w:rPr>
          <w:rFonts w:hint="eastAsia" w:ascii="宋体" w:hAnsi="宋体" w:eastAsia="宋体" w:cs="宋体"/>
          <w:color w:val="auto"/>
        </w:rPr>
        <w:t>（11）在最近三年内发生重大质量问题（以相关行业主管部门的行政处罚决定或司法机关出具的有关法律文书为准）； </w:t>
      </w:r>
    </w:p>
    <w:p w14:paraId="1AE710BC">
      <w:pPr>
        <w:widowControl w:val="0"/>
        <w:kinsoku/>
        <w:spacing w:line="400" w:lineRule="exact"/>
        <w:ind w:firstLine="420" w:firstLineChars="200"/>
        <w:rPr>
          <w:rFonts w:ascii="宋体" w:hAnsi="宋体" w:eastAsia="宋体" w:cs="宋体"/>
          <w:color w:val="auto"/>
        </w:rPr>
      </w:pPr>
      <w:r>
        <w:rPr>
          <w:rFonts w:hint="eastAsia" w:ascii="宋体" w:hAnsi="宋体" w:eastAsia="宋体" w:cs="宋体"/>
          <w:color w:val="auto"/>
        </w:rPr>
        <w:t>（12）被“信用中国”网站（www.creditchina.gov.cn）列入</w:t>
      </w:r>
      <w:r>
        <w:rPr>
          <w:rFonts w:hint="eastAsia" w:ascii="宋体" w:hAnsi="宋体" w:eastAsia="宋体" w:cs="宋体"/>
          <w:color w:val="auto"/>
          <w:spacing w:val="6"/>
        </w:rPr>
        <w:t>重大税收违法失信主体、失信被执行人</w:t>
      </w:r>
      <w:r>
        <w:rPr>
          <w:rFonts w:hint="eastAsia" w:ascii="宋体" w:hAnsi="宋体" w:eastAsia="宋体" w:cs="宋体"/>
          <w:color w:val="auto"/>
        </w:rPr>
        <w:t>或“中国政府采购网”（www.ccgp.gov.cn）中列入政府采购严重违法失信行为记录名单；</w:t>
      </w:r>
    </w:p>
    <w:p w14:paraId="560D47D5">
      <w:pPr>
        <w:widowControl w:val="0"/>
        <w:kinsoku/>
        <w:spacing w:line="400" w:lineRule="exact"/>
        <w:ind w:firstLine="420" w:firstLineChars="200"/>
        <w:rPr>
          <w:rFonts w:ascii="宋体" w:hAnsi="宋体" w:eastAsia="宋体" w:cs="宋体"/>
          <w:color w:val="auto"/>
          <w:lang w:val="zh-CN"/>
        </w:rPr>
      </w:pPr>
      <w:r>
        <w:rPr>
          <w:rFonts w:hint="eastAsia" w:ascii="宋体" w:hAnsi="宋体" w:eastAsia="宋体" w:cs="宋体"/>
          <w:color w:val="auto"/>
        </w:rPr>
        <w:t>（13）法律法规或供应商须知前附表规定的其他情形。</w:t>
      </w:r>
    </w:p>
    <w:p w14:paraId="7C52EB4D">
      <w:pPr>
        <w:widowControl w:val="0"/>
        <w:kinsoku/>
        <w:topLinePunct/>
        <w:spacing w:line="400" w:lineRule="exact"/>
        <w:outlineLvl w:val="2"/>
        <w:rPr>
          <w:rFonts w:ascii="宋体" w:hAnsi="宋体" w:eastAsia="宋体" w:cs="宋体"/>
          <w:b/>
          <w:color w:val="auto"/>
          <w:lang w:val="zh-CN"/>
        </w:rPr>
      </w:pPr>
      <w:r>
        <w:rPr>
          <w:rFonts w:hint="eastAsia" w:ascii="宋体" w:hAnsi="宋体" w:eastAsia="宋体" w:cs="宋体"/>
          <w:b/>
          <w:color w:val="auto"/>
          <w:lang w:val="zh-CN"/>
        </w:rPr>
        <w:t xml:space="preserve">4. </w:t>
      </w:r>
      <w:r>
        <w:rPr>
          <w:rFonts w:hint="eastAsia" w:ascii="宋体" w:hAnsi="宋体" w:eastAsia="宋体" w:cs="宋体"/>
          <w:b/>
          <w:color w:val="auto"/>
        </w:rPr>
        <w:t xml:space="preserve"> </w:t>
      </w:r>
      <w:r>
        <w:rPr>
          <w:rFonts w:hint="eastAsia" w:ascii="宋体" w:hAnsi="宋体" w:eastAsia="宋体" w:cs="宋体"/>
          <w:b/>
          <w:color w:val="auto"/>
          <w:lang w:val="zh-CN"/>
        </w:rPr>
        <w:t>投标费用</w:t>
      </w:r>
    </w:p>
    <w:p w14:paraId="55A52040">
      <w:pPr>
        <w:widowControl w:val="0"/>
        <w:kinsoku/>
        <w:topLinePunct/>
        <w:spacing w:line="400" w:lineRule="exact"/>
        <w:ind w:firstLine="420" w:firstLineChars="200"/>
        <w:rPr>
          <w:rFonts w:ascii="宋体" w:hAnsi="宋体" w:eastAsia="宋体" w:cs="宋体"/>
          <w:color w:val="auto"/>
          <w:lang w:val="zh-CN"/>
        </w:rPr>
      </w:pPr>
      <w:r>
        <w:rPr>
          <w:rFonts w:hint="eastAsia" w:ascii="宋体" w:hAnsi="宋体" w:eastAsia="宋体" w:cs="宋体"/>
          <w:color w:val="auto"/>
          <w:lang w:val="zh-CN"/>
        </w:rPr>
        <w:t>供应商应自行承担因参加本次投标发生的有关费用，不论结果如何，采购人和代理机构在任何情况下均无义务和责任承担这些费用。</w:t>
      </w:r>
    </w:p>
    <w:p w14:paraId="468FB00C">
      <w:pPr>
        <w:widowControl w:val="0"/>
        <w:numPr>
          <w:ilvl w:val="0"/>
          <w:numId w:val="4"/>
        </w:numPr>
        <w:kinsoku/>
        <w:topLinePunct/>
        <w:spacing w:line="400" w:lineRule="exact"/>
        <w:outlineLvl w:val="2"/>
        <w:rPr>
          <w:rFonts w:ascii="宋体" w:hAnsi="宋体" w:eastAsia="宋体" w:cs="宋体"/>
          <w:b/>
          <w:color w:val="auto"/>
          <w:lang w:val="zh-CN"/>
        </w:rPr>
      </w:pPr>
      <w:r>
        <w:rPr>
          <w:rFonts w:hint="eastAsia" w:ascii="宋体" w:hAnsi="宋体" w:eastAsia="宋体" w:cs="宋体"/>
          <w:b/>
          <w:color w:val="auto"/>
        </w:rPr>
        <w:t xml:space="preserve"> </w:t>
      </w:r>
      <w:r>
        <w:rPr>
          <w:rFonts w:hint="eastAsia" w:ascii="宋体" w:hAnsi="宋体" w:eastAsia="宋体" w:cs="宋体"/>
          <w:b/>
          <w:color w:val="auto"/>
          <w:lang w:val="zh-CN"/>
        </w:rPr>
        <w:t>投标保证金</w:t>
      </w:r>
    </w:p>
    <w:p w14:paraId="69003F59">
      <w:pPr>
        <w:widowControl w:val="0"/>
        <w:kinsoku/>
        <w:topLinePunct/>
        <w:spacing w:line="400" w:lineRule="exact"/>
        <w:ind w:firstLine="420" w:firstLineChars="200"/>
        <w:rPr>
          <w:rFonts w:ascii="宋体" w:hAnsi="宋体" w:eastAsia="宋体" w:cs="宋体"/>
          <w:color w:val="auto"/>
          <w:lang w:val="zh-CN"/>
        </w:rPr>
      </w:pPr>
      <w:r>
        <w:rPr>
          <w:rFonts w:hint="eastAsia" w:ascii="宋体" w:hAnsi="宋体" w:eastAsia="宋体" w:cs="宋体"/>
          <w:color w:val="auto"/>
          <w:lang w:val="zh-CN"/>
        </w:rPr>
        <w:t>本项目不收取投标保证金。</w:t>
      </w:r>
    </w:p>
    <w:p w14:paraId="7C920577">
      <w:pPr>
        <w:widowControl w:val="0"/>
        <w:kinsoku/>
        <w:spacing w:line="400" w:lineRule="exact"/>
        <w:ind w:left="843" w:hanging="843" w:hangingChars="400"/>
        <w:outlineLvl w:val="2"/>
        <w:rPr>
          <w:rFonts w:ascii="宋体" w:hAnsi="宋体" w:eastAsia="宋体" w:cs="宋体"/>
          <w:b/>
          <w:color w:val="auto"/>
          <w:lang w:val="zh-CN"/>
        </w:rPr>
      </w:pPr>
      <w:r>
        <w:rPr>
          <w:rFonts w:hint="eastAsia" w:ascii="宋体" w:hAnsi="宋体" w:eastAsia="宋体" w:cs="宋体"/>
          <w:b/>
          <w:color w:val="auto"/>
          <w:lang w:val="zh-CN"/>
        </w:rPr>
        <w:t xml:space="preserve">6. </w:t>
      </w:r>
      <w:r>
        <w:rPr>
          <w:rFonts w:hint="eastAsia" w:ascii="宋体" w:hAnsi="宋体" w:eastAsia="宋体" w:cs="宋体"/>
          <w:b/>
          <w:color w:val="auto"/>
        </w:rPr>
        <w:t xml:space="preserve"> </w:t>
      </w:r>
      <w:r>
        <w:rPr>
          <w:rFonts w:hint="eastAsia" w:ascii="宋体" w:hAnsi="宋体" w:eastAsia="宋体" w:cs="宋体"/>
          <w:b/>
          <w:color w:val="auto"/>
          <w:lang w:val="zh-CN"/>
        </w:rPr>
        <w:t>现场踏勘</w:t>
      </w:r>
    </w:p>
    <w:p w14:paraId="37C8588C">
      <w:pPr>
        <w:widowControl w:val="0"/>
        <w:tabs>
          <w:tab w:val="left" w:pos="6300"/>
        </w:tabs>
        <w:kinsoku/>
        <w:autoSpaceDE/>
        <w:autoSpaceDN/>
        <w:adjustRightInd/>
        <w:spacing w:line="400" w:lineRule="exact"/>
        <w:ind w:firstLine="420" w:firstLineChars="200"/>
        <w:rPr>
          <w:rFonts w:ascii="宋体" w:hAnsi="宋体" w:eastAsia="宋体" w:cs="宋体"/>
          <w:color w:val="auto"/>
        </w:rPr>
      </w:pPr>
      <w:r>
        <w:rPr>
          <w:rFonts w:hint="eastAsia" w:ascii="宋体" w:hAnsi="宋体" w:eastAsia="宋体" w:cs="宋体"/>
          <w:color w:val="auto"/>
        </w:rPr>
        <w:t>本项目采购人不组织开标前踏勘及答疑会，供应商应仔细审阅招标文件中明确告知的招标采购项目具体参数和技术要求以及项目需求，供应商可自行踏勘现场。</w:t>
      </w:r>
    </w:p>
    <w:p w14:paraId="1E0B82E4">
      <w:pPr>
        <w:pStyle w:val="3"/>
        <w:widowControl w:val="0"/>
        <w:kinsoku/>
        <w:spacing w:before="0" w:after="0" w:line="400" w:lineRule="exact"/>
        <w:jc w:val="center"/>
        <w:rPr>
          <w:rFonts w:ascii="宋体" w:hAnsi="宋体" w:eastAsia="宋体" w:cs="宋体"/>
          <w:color w:val="auto"/>
          <w:sz w:val="21"/>
          <w:szCs w:val="21"/>
        </w:rPr>
      </w:pPr>
      <w:bookmarkStart w:id="14" w:name="_Toc18731"/>
      <w:bookmarkEnd w:id="14"/>
      <w:bookmarkStart w:id="15" w:name="_Toc31030"/>
      <w:bookmarkEnd w:id="15"/>
      <w:bookmarkStart w:id="16" w:name="_Toc18910214"/>
      <w:bookmarkEnd w:id="16"/>
      <w:bookmarkStart w:id="17" w:name="_Toc31817"/>
      <w:bookmarkEnd w:id="17"/>
      <w:bookmarkStart w:id="18" w:name="_Toc4847"/>
      <w:bookmarkEnd w:id="18"/>
      <w:r>
        <w:rPr>
          <w:rFonts w:hint="eastAsia" w:ascii="宋体" w:hAnsi="宋体" w:eastAsia="宋体" w:cs="宋体"/>
          <w:color w:val="auto"/>
          <w:sz w:val="21"/>
          <w:szCs w:val="21"/>
        </w:rPr>
        <w:t>二、招标文件说明</w:t>
      </w:r>
    </w:p>
    <w:p w14:paraId="2A43EE00">
      <w:pPr>
        <w:widowControl w:val="0"/>
        <w:tabs>
          <w:tab w:val="left" w:pos="1080"/>
        </w:tabs>
        <w:kinsoku/>
        <w:spacing w:line="400" w:lineRule="exact"/>
        <w:outlineLvl w:val="2"/>
        <w:rPr>
          <w:rFonts w:ascii="宋体" w:hAnsi="宋体" w:eastAsia="宋体" w:cs="宋体"/>
          <w:b/>
          <w:color w:val="auto"/>
          <w:lang w:val="zh-CN"/>
        </w:rPr>
      </w:pPr>
      <w:r>
        <w:rPr>
          <w:rFonts w:hint="eastAsia" w:ascii="宋体" w:hAnsi="宋体" w:eastAsia="宋体" w:cs="宋体"/>
          <w:b/>
          <w:color w:val="auto"/>
          <w:lang w:val="zh-CN"/>
        </w:rPr>
        <w:t>7.  招标文件构成</w:t>
      </w:r>
    </w:p>
    <w:p w14:paraId="07BBF815">
      <w:pPr>
        <w:widowControl w:val="0"/>
        <w:kinsoku/>
        <w:topLinePunct/>
        <w:spacing w:line="400" w:lineRule="exact"/>
        <w:ind w:firstLine="434" w:firstLineChars="207"/>
        <w:rPr>
          <w:rFonts w:ascii="宋体" w:hAnsi="宋体" w:eastAsia="宋体" w:cs="宋体"/>
          <w:color w:val="auto"/>
          <w:lang w:val="zh-CN"/>
        </w:rPr>
      </w:pPr>
      <w:r>
        <w:rPr>
          <w:rFonts w:hint="eastAsia" w:ascii="宋体" w:hAnsi="宋体" w:eastAsia="宋体" w:cs="宋体"/>
          <w:color w:val="auto"/>
          <w:lang w:val="zh-CN"/>
        </w:rPr>
        <w:t>本招标文件阐明了</w:t>
      </w:r>
      <w:r>
        <w:rPr>
          <w:rFonts w:hint="eastAsia" w:ascii="宋体" w:hAnsi="宋体" w:eastAsia="宋体" w:cs="宋体"/>
          <w:color w:val="auto"/>
        </w:rPr>
        <w:t>供应商</w:t>
      </w:r>
      <w:r>
        <w:rPr>
          <w:rFonts w:hint="eastAsia" w:ascii="宋体" w:hAnsi="宋体" w:eastAsia="宋体" w:cs="宋体"/>
          <w:color w:val="auto"/>
          <w:lang w:val="zh-CN"/>
        </w:rPr>
        <w:t>所需提供的响应的范围和招标投标的程序，是本次招标活动具有法律效力的文件。</w:t>
      </w:r>
      <w:r>
        <w:rPr>
          <w:rFonts w:hint="eastAsia" w:ascii="宋体" w:hAnsi="宋体" w:eastAsia="宋体" w:cs="宋体"/>
          <w:color w:val="auto"/>
        </w:rPr>
        <w:t>供应商</w:t>
      </w:r>
      <w:r>
        <w:rPr>
          <w:rFonts w:hint="eastAsia" w:ascii="宋体" w:hAnsi="宋体" w:eastAsia="宋体" w:cs="宋体"/>
          <w:color w:val="auto"/>
          <w:lang w:val="zh-CN"/>
        </w:rPr>
        <w:t>应认真阅读招标文件中所有的事项、格式条款和规范等要求，否则，由</w:t>
      </w:r>
      <w:r>
        <w:rPr>
          <w:rFonts w:hint="eastAsia" w:ascii="宋体" w:hAnsi="宋体" w:eastAsia="宋体" w:cs="宋体"/>
          <w:color w:val="auto"/>
        </w:rPr>
        <w:t>供应商</w:t>
      </w:r>
      <w:r>
        <w:rPr>
          <w:rFonts w:hint="eastAsia" w:ascii="宋体" w:hAnsi="宋体" w:eastAsia="宋体" w:cs="宋体"/>
          <w:color w:val="auto"/>
          <w:lang w:val="zh-CN"/>
        </w:rPr>
        <w:t>自行承担相关风险。</w:t>
      </w:r>
    </w:p>
    <w:p w14:paraId="2F421CC0">
      <w:pPr>
        <w:widowControl w:val="0"/>
        <w:tabs>
          <w:tab w:val="left" w:pos="360"/>
          <w:tab w:val="left" w:pos="525"/>
          <w:tab w:val="left" w:pos="742"/>
        </w:tabs>
        <w:kinsoku/>
        <w:spacing w:line="400" w:lineRule="exact"/>
        <w:outlineLvl w:val="2"/>
        <w:rPr>
          <w:rFonts w:ascii="宋体" w:hAnsi="宋体" w:eastAsia="宋体" w:cs="宋体"/>
          <w:b/>
          <w:color w:val="auto"/>
          <w:lang w:val="zh-CN"/>
        </w:rPr>
      </w:pPr>
      <w:r>
        <w:rPr>
          <w:rFonts w:hint="eastAsia" w:ascii="宋体" w:hAnsi="宋体" w:eastAsia="宋体" w:cs="宋体"/>
          <w:b/>
          <w:color w:val="auto"/>
          <w:lang w:val="zh-CN"/>
        </w:rPr>
        <w:t>8.</w:t>
      </w:r>
      <w:r>
        <w:rPr>
          <w:rFonts w:hint="eastAsia" w:ascii="宋体" w:hAnsi="宋体" w:eastAsia="宋体" w:cs="宋体"/>
          <w:color w:val="auto"/>
          <w:lang w:val="zh-CN"/>
        </w:rPr>
        <w:t xml:space="preserve"> </w:t>
      </w:r>
      <w:r>
        <w:rPr>
          <w:rFonts w:hint="eastAsia" w:ascii="宋体" w:hAnsi="宋体" w:eastAsia="宋体" w:cs="宋体"/>
          <w:color w:val="auto"/>
        </w:rPr>
        <w:t xml:space="preserve"> </w:t>
      </w:r>
      <w:r>
        <w:rPr>
          <w:rFonts w:hint="eastAsia" w:ascii="宋体" w:hAnsi="宋体" w:eastAsia="宋体" w:cs="宋体"/>
          <w:b/>
          <w:color w:val="auto"/>
          <w:lang w:val="zh-CN"/>
        </w:rPr>
        <w:t>招标文件的澄清、修改</w:t>
      </w:r>
    </w:p>
    <w:p w14:paraId="37A5D07C">
      <w:pPr>
        <w:widowControl w:val="0"/>
        <w:tabs>
          <w:tab w:val="left" w:pos="0"/>
          <w:tab w:val="left" w:pos="360"/>
        </w:tabs>
        <w:kinsoku/>
        <w:spacing w:line="400" w:lineRule="exact"/>
        <w:ind w:left="365" w:leftChars="174"/>
        <w:rPr>
          <w:rFonts w:ascii="宋体" w:hAnsi="宋体" w:eastAsia="宋体" w:cs="宋体"/>
          <w:color w:val="auto"/>
          <w:lang w:val="zh-CN"/>
        </w:rPr>
      </w:pPr>
      <w:r>
        <w:rPr>
          <w:rFonts w:hint="eastAsia" w:ascii="宋体" w:hAnsi="宋体" w:eastAsia="宋体" w:cs="宋体"/>
          <w:color w:val="auto"/>
          <w:lang w:val="zh-CN"/>
        </w:rPr>
        <w:t>8.1 在递交投标文件截止时间15日前，招标采购单位可以根据需要对招标文件进行澄清、修改；不足</w:t>
      </w:r>
    </w:p>
    <w:p w14:paraId="2C09BEE3">
      <w:pPr>
        <w:widowControl w:val="0"/>
        <w:tabs>
          <w:tab w:val="left" w:pos="0"/>
          <w:tab w:val="left" w:pos="360"/>
        </w:tabs>
        <w:kinsoku/>
        <w:spacing w:line="400" w:lineRule="exact"/>
        <w:rPr>
          <w:rFonts w:ascii="宋体" w:hAnsi="宋体" w:eastAsia="宋体" w:cs="宋体"/>
          <w:color w:val="auto"/>
          <w:lang w:val="zh-CN"/>
        </w:rPr>
      </w:pPr>
      <w:r>
        <w:rPr>
          <w:rFonts w:hint="eastAsia" w:ascii="宋体" w:hAnsi="宋体" w:eastAsia="宋体" w:cs="宋体"/>
          <w:color w:val="auto"/>
          <w:lang w:val="zh-CN"/>
        </w:rPr>
        <w:t>15日的，将顺延提交投标文件的截止时间。澄清或者修改的内容作为招标文件的组成部分，与招标文件具有同等法律效力。</w:t>
      </w:r>
    </w:p>
    <w:p w14:paraId="78F208AD">
      <w:pPr>
        <w:widowControl w:val="0"/>
        <w:tabs>
          <w:tab w:val="left" w:pos="0"/>
          <w:tab w:val="left" w:pos="360"/>
        </w:tabs>
        <w:kinsoku/>
        <w:spacing w:line="400" w:lineRule="exact"/>
        <w:ind w:left="365" w:leftChars="174"/>
        <w:rPr>
          <w:rFonts w:ascii="宋体" w:hAnsi="宋体" w:eastAsia="宋体" w:cs="宋体"/>
          <w:color w:val="auto"/>
          <w:lang w:val="zh-CN"/>
        </w:rPr>
      </w:pPr>
      <w:r>
        <w:rPr>
          <w:rFonts w:hint="eastAsia" w:ascii="宋体" w:hAnsi="宋体" w:eastAsia="宋体" w:cs="宋体"/>
          <w:color w:val="auto"/>
          <w:lang w:val="zh-CN"/>
        </w:rPr>
        <w:t>8.2 招标采购单位对招标文件进行澄清、修改的，均在鹤壁市公共资源交易公共服务平台网站发布公</w:t>
      </w:r>
    </w:p>
    <w:p w14:paraId="3FCE622B">
      <w:pPr>
        <w:widowControl w:val="0"/>
        <w:tabs>
          <w:tab w:val="left" w:pos="0"/>
          <w:tab w:val="left" w:pos="360"/>
        </w:tabs>
        <w:kinsoku/>
        <w:spacing w:line="400" w:lineRule="exact"/>
        <w:rPr>
          <w:rFonts w:ascii="宋体" w:hAnsi="宋体" w:eastAsia="宋体" w:cs="宋体"/>
          <w:color w:val="auto"/>
          <w:lang w:val="zh-CN"/>
        </w:rPr>
      </w:pPr>
      <w:r>
        <w:rPr>
          <w:rFonts w:hint="eastAsia" w:ascii="宋体" w:hAnsi="宋体" w:eastAsia="宋体" w:cs="宋体"/>
          <w:color w:val="auto"/>
          <w:lang w:val="zh-CN"/>
        </w:rPr>
        <w:t>告，</w:t>
      </w:r>
      <w:r>
        <w:rPr>
          <w:rFonts w:hint="eastAsia" w:ascii="宋体" w:hAnsi="宋体" w:eastAsia="宋体" w:cs="宋体"/>
          <w:color w:val="auto"/>
        </w:rPr>
        <w:t>供应商</w:t>
      </w:r>
      <w:r>
        <w:rPr>
          <w:rFonts w:hint="eastAsia" w:ascii="宋体" w:hAnsi="宋体" w:eastAsia="宋体" w:cs="宋体"/>
          <w:color w:val="auto"/>
          <w:lang w:val="zh-CN"/>
        </w:rPr>
        <w:t>应及时登录鹤壁市公共资源交易公共服务平台网站</w:t>
      </w:r>
      <w:r>
        <w:rPr>
          <w:rFonts w:hint="eastAsia" w:ascii="宋体" w:hAnsi="宋体" w:eastAsia="宋体" w:cs="宋体"/>
          <w:color w:val="auto"/>
        </w:rPr>
        <w:t>下载</w:t>
      </w:r>
      <w:r>
        <w:rPr>
          <w:rFonts w:hint="eastAsia" w:ascii="宋体" w:hAnsi="宋体" w:eastAsia="宋体" w:cs="宋体"/>
          <w:color w:val="auto"/>
          <w:lang w:val="zh-CN"/>
        </w:rPr>
        <w:t>澄清文件，编制或修改投标文件。否则，相关后果由供应商自行承担。</w:t>
      </w:r>
    </w:p>
    <w:p w14:paraId="3BB80F33">
      <w:pPr>
        <w:widowControl w:val="0"/>
        <w:tabs>
          <w:tab w:val="left" w:pos="360"/>
        </w:tabs>
        <w:kinsoku/>
        <w:spacing w:line="400" w:lineRule="exact"/>
        <w:ind w:left="388" w:leftChars="185"/>
        <w:rPr>
          <w:rFonts w:ascii="宋体" w:hAnsi="宋体" w:eastAsia="宋体" w:cs="宋体"/>
          <w:color w:val="auto"/>
          <w:lang w:val="zh-CN"/>
        </w:rPr>
      </w:pPr>
      <w:r>
        <w:rPr>
          <w:rFonts w:hint="eastAsia" w:ascii="宋体" w:hAnsi="宋体" w:eastAsia="宋体" w:cs="宋体"/>
          <w:color w:val="auto"/>
          <w:lang w:val="zh-CN"/>
        </w:rPr>
        <w:t>8.3 当招标文件和澄清文件在同一内容的表述上不一致时，以最后发出的文件为准。</w:t>
      </w:r>
    </w:p>
    <w:p w14:paraId="1E671A9A">
      <w:pPr>
        <w:widowControl w:val="0"/>
        <w:tabs>
          <w:tab w:val="left" w:pos="360"/>
        </w:tabs>
        <w:kinsoku/>
        <w:spacing w:line="400" w:lineRule="exact"/>
        <w:ind w:left="388" w:leftChars="185"/>
        <w:rPr>
          <w:rFonts w:ascii="宋体" w:hAnsi="宋体" w:eastAsia="宋体" w:cs="宋体"/>
          <w:color w:val="auto"/>
          <w:lang w:val="zh-CN"/>
        </w:rPr>
      </w:pPr>
      <w:r>
        <w:rPr>
          <w:rFonts w:hint="eastAsia" w:ascii="宋体" w:hAnsi="宋体" w:eastAsia="宋体" w:cs="宋体"/>
          <w:color w:val="auto"/>
          <w:lang w:val="zh-CN"/>
        </w:rPr>
        <w:t>8.4 如</w:t>
      </w:r>
      <w:r>
        <w:rPr>
          <w:rFonts w:hint="eastAsia" w:ascii="宋体" w:hAnsi="宋体" w:eastAsia="宋体" w:cs="宋体"/>
          <w:color w:val="auto"/>
        </w:rPr>
        <w:t>供应商</w:t>
      </w:r>
      <w:r>
        <w:rPr>
          <w:rFonts w:hint="eastAsia" w:ascii="宋体" w:hAnsi="宋体" w:eastAsia="宋体" w:cs="宋体"/>
          <w:color w:val="auto"/>
          <w:lang w:val="zh-CN"/>
        </w:rPr>
        <w:t>未及时下载澄清文件，将无法正常上传加密投标文件。</w:t>
      </w:r>
    </w:p>
    <w:p w14:paraId="7A7F0D29">
      <w:pPr>
        <w:pStyle w:val="3"/>
        <w:widowControl w:val="0"/>
        <w:numPr>
          <w:ilvl w:val="0"/>
          <w:numId w:val="5"/>
        </w:numPr>
        <w:kinsoku/>
        <w:spacing w:before="0" w:after="0" w:line="400" w:lineRule="exact"/>
        <w:jc w:val="center"/>
        <w:rPr>
          <w:rFonts w:ascii="宋体" w:hAnsi="宋体" w:eastAsia="宋体" w:cs="宋体"/>
          <w:color w:val="auto"/>
          <w:sz w:val="21"/>
          <w:szCs w:val="21"/>
        </w:rPr>
      </w:pPr>
      <w:bookmarkStart w:id="19" w:name="_Toc26704"/>
      <w:bookmarkEnd w:id="19"/>
      <w:bookmarkStart w:id="20" w:name="_Toc29470"/>
      <w:bookmarkEnd w:id="20"/>
      <w:bookmarkStart w:id="21" w:name="_Toc70"/>
      <w:bookmarkEnd w:id="21"/>
      <w:bookmarkStart w:id="22" w:name="_Toc18910215"/>
      <w:bookmarkEnd w:id="22"/>
      <w:bookmarkStart w:id="23" w:name="_Toc28866"/>
      <w:bookmarkStart w:id="24" w:name="_Toc18195"/>
      <w:bookmarkStart w:id="25" w:name="_Toc32367"/>
      <w:bookmarkStart w:id="26" w:name="_Toc18910219"/>
      <w:bookmarkStart w:id="27" w:name="_Toc19786"/>
      <w:r>
        <w:rPr>
          <w:rFonts w:hint="eastAsia" w:ascii="宋体" w:hAnsi="宋体" w:eastAsia="宋体" w:cs="宋体"/>
          <w:color w:val="auto"/>
          <w:sz w:val="21"/>
          <w:szCs w:val="21"/>
        </w:rPr>
        <w:t>投标文件编制</w:t>
      </w:r>
    </w:p>
    <w:p w14:paraId="0F771D1D">
      <w:pPr>
        <w:widowControl w:val="0"/>
        <w:tabs>
          <w:tab w:val="left" w:pos="360"/>
          <w:tab w:val="left" w:pos="525"/>
          <w:tab w:val="left" w:pos="742"/>
        </w:tabs>
        <w:kinsoku/>
        <w:spacing w:line="400" w:lineRule="exact"/>
        <w:outlineLvl w:val="2"/>
        <w:rPr>
          <w:rFonts w:ascii="宋体" w:hAnsi="宋体" w:eastAsia="宋体" w:cs="宋体"/>
          <w:b/>
          <w:color w:val="auto"/>
          <w:lang w:val="zh-CN"/>
        </w:rPr>
      </w:pPr>
      <w:r>
        <w:rPr>
          <w:rFonts w:hint="eastAsia" w:ascii="宋体" w:hAnsi="宋体" w:eastAsia="宋体" w:cs="宋体"/>
          <w:b/>
          <w:color w:val="auto"/>
          <w:lang w:val="zh-CN"/>
        </w:rPr>
        <w:t>9．</w:t>
      </w:r>
      <w:r>
        <w:rPr>
          <w:rFonts w:hint="eastAsia" w:ascii="宋体" w:hAnsi="宋体" w:eastAsia="宋体" w:cs="宋体"/>
          <w:b/>
          <w:color w:val="auto"/>
        </w:rPr>
        <w:t xml:space="preserve"> </w:t>
      </w:r>
      <w:r>
        <w:rPr>
          <w:rFonts w:hint="eastAsia" w:ascii="宋体" w:hAnsi="宋体" w:eastAsia="宋体" w:cs="宋体"/>
          <w:b/>
          <w:color w:val="auto"/>
          <w:lang w:val="zh-CN"/>
        </w:rPr>
        <w:t>投标文件的编制及有关要求</w:t>
      </w:r>
    </w:p>
    <w:p w14:paraId="642911C4">
      <w:pPr>
        <w:widowControl w:val="0"/>
        <w:tabs>
          <w:tab w:val="left" w:pos="360"/>
        </w:tabs>
        <w:kinsoku/>
        <w:spacing w:line="400" w:lineRule="exact"/>
        <w:ind w:left="863" w:leftChars="211" w:hanging="420" w:hangingChars="200"/>
        <w:rPr>
          <w:rFonts w:ascii="宋体" w:hAnsi="宋体" w:eastAsia="宋体" w:cs="宋体"/>
          <w:color w:val="auto"/>
          <w:lang w:val="zh-CN"/>
        </w:rPr>
      </w:pPr>
      <w:r>
        <w:rPr>
          <w:rFonts w:hint="eastAsia" w:ascii="宋体" w:hAnsi="宋体" w:eastAsia="宋体" w:cs="宋体"/>
          <w:color w:val="auto"/>
        </w:rPr>
        <w:t>9</w:t>
      </w:r>
      <w:r>
        <w:rPr>
          <w:rFonts w:hint="eastAsia" w:ascii="宋体" w:hAnsi="宋体" w:eastAsia="宋体" w:cs="宋体"/>
          <w:color w:val="auto"/>
          <w:lang w:val="zh-CN"/>
        </w:rPr>
        <w:t>.1</w:t>
      </w:r>
      <w:r>
        <w:rPr>
          <w:rFonts w:hint="eastAsia" w:ascii="宋体" w:hAnsi="宋体" w:eastAsia="宋体" w:cs="宋体"/>
          <w:color w:val="auto"/>
        </w:rPr>
        <w:t xml:space="preserve"> </w:t>
      </w:r>
      <w:r>
        <w:rPr>
          <w:rFonts w:hint="eastAsia" w:ascii="宋体" w:hAnsi="宋体" w:eastAsia="宋体" w:cs="宋体"/>
          <w:color w:val="auto"/>
          <w:lang w:val="zh-CN"/>
        </w:rPr>
        <w:t>一般要求：</w:t>
      </w:r>
    </w:p>
    <w:p w14:paraId="63F26955">
      <w:pPr>
        <w:widowControl w:val="0"/>
        <w:tabs>
          <w:tab w:val="left" w:pos="360"/>
        </w:tabs>
        <w:kinsoku/>
        <w:autoSpaceDE/>
        <w:autoSpaceDN/>
        <w:adjustRightInd/>
        <w:spacing w:line="400" w:lineRule="exact"/>
        <w:ind w:firstLine="420" w:firstLineChars="200"/>
        <w:rPr>
          <w:rFonts w:ascii="宋体" w:hAnsi="宋体" w:eastAsia="宋体" w:cs="宋体"/>
          <w:color w:val="auto"/>
          <w:lang w:val="zh-CN"/>
        </w:rPr>
      </w:pPr>
      <w:r>
        <w:rPr>
          <w:rFonts w:hint="eastAsia" w:ascii="宋体" w:hAnsi="宋体" w:eastAsia="宋体" w:cs="宋体"/>
          <w:color w:val="auto"/>
          <w:lang w:val="zh-CN"/>
        </w:rPr>
        <w:t>（1）</w:t>
      </w:r>
      <w:r>
        <w:rPr>
          <w:rFonts w:hint="eastAsia" w:ascii="宋体" w:hAnsi="宋体" w:eastAsia="宋体" w:cs="宋体"/>
          <w:color w:val="auto"/>
        </w:rPr>
        <w:t>供应商</w:t>
      </w:r>
      <w:r>
        <w:rPr>
          <w:rFonts w:hint="eastAsia" w:ascii="宋体" w:hAnsi="宋体" w:eastAsia="宋体" w:cs="宋体"/>
          <w:color w:val="auto"/>
          <w:lang w:val="zh-CN"/>
        </w:rPr>
        <w:t>应仔细阅读本文件的所有内容，按本文件的要求编制投标文件，并保证所提供的全部资料真实有效；</w:t>
      </w:r>
    </w:p>
    <w:p w14:paraId="4B3905D0">
      <w:pPr>
        <w:widowControl w:val="0"/>
        <w:tabs>
          <w:tab w:val="left" w:pos="360"/>
        </w:tabs>
        <w:kinsoku/>
        <w:autoSpaceDE/>
        <w:autoSpaceDN/>
        <w:adjustRightInd/>
        <w:spacing w:line="400" w:lineRule="exact"/>
        <w:ind w:firstLine="420" w:firstLineChars="200"/>
        <w:rPr>
          <w:rFonts w:ascii="宋体" w:hAnsi="宋体" w:eastAsia="宋体" w:cs="宋体"/>
          <w:color w:val="auto"/>
          <w:lang w:val="zh-CN"/>
        </w:rPr>
      </w:pPr>
      <w:r>
        <w:rPr>
          <w:rFonts w:hint="eastAsia" w:ascii="宋体" w:hAnsi="宋体" w:eastAsia="宋体" w:cs="宋体"/>
          <w:color w:val="auto"/>
          <w:lang w:val="zh-CN"/>
        </w:rPr>
        <w:t>（2）投标文件应以中文编写。如投标文件出现中英文不一致的，以中文为准；</w:t>
      </w:r>
    </w:p>
    <w:p w14:paraId="4056F54D">
      <w:pPr>
        <w:widowControl w:val="0"/>
        <w:tabs>
          <w:tab w:val="left" w:pos="360"/>
        </w:tabs>
        <w:kinsoku/>
        <w:autoSpaceDE/>
        <w:autoSpaceDN/>
        <w:adjustRightInd/>
        <w:spacing w:line="400" w:lineRule="exact"/>
        <w:ind w:firstLine="420" w:firstLineChars="200"/>
        <w:rPr>
          <w:rFonts w:ascii="宋体" w:hAnsi="宋体" w:eastAsia="宋体" w:cs="宋体"/>
          <w:color w:val="auto"/>
          <w:lang w:val="zh-CN"/>
        </w:rPr>
      </w:pPr>
      <w:r>
        <w:rPr>
          <w:rFonts w:hint="eastAsia" w:ascii="宋体" w:hAnsi="宋体" w:eastAsia="宋体" w:cs="宋体"/>
          <w:color w:val="auto"/>
          <w:lang w:val="zh-CN"/>
        </w:rPr>
        <w:t>（3）投标文件由</w:t>
      </w:r>
      <w:r>
        <w:rPr>
          <w:rFonts w:hint="eastAsia" w:ascii="宋体" w:hAnsi="宋体" w:eastAsia="宋体" w:cs="宋体"/>
          <w:color w:val="auto"/>
        </w:rPr>
        <w:t>供应商</w:t>
      </w:r>
      <w:r>
        <w:rPr>
          <w:rFonts w:hint="eastAsia" w:ascii="宋体" w:hAnsi="宋体" w:eastAsia="宋体" w:cs="宋体"/>
          <w:color w:val="auto"/>
          <w:lang w:val="zh-CN"/>
        </w:rPr>
        <w:t>按照本文件指定的方式进行上传和递交，不接受电报、电话、传真、邮寄等方式投标；</w:t>
      </w:r>
    </w:p>
    <w:p w14:paraId="14B9D042">
      <w:pPr>
        <w:widowControl w:val="0"/>
        <w:tabs>
          <w:tab w:val="left" w:pos="360"/>
        </w:tabs>
        <w:kinsoku/>
        <w:autoSpaceDE/>
        <w:autoSpaceDN/>
        <w:adjustRightInd/>
        <w:spacing w:line="400" w:lineRule="exact"/>
        <w:ind w:firstLine="420" w:firstLineChars="200"/>
        <w:rPr>
          <w:rFonts w:ascii="宋体" w:hAnsi="宋体" w:eastAsia="宋体" w:cs="宋体"/>
          <w:color w:val="auto"/>
          <w:lang w:val="zh-CN"/>
        </w:rPr>
      </w:pPr>
      <w:r>
        <w:rPr>
          <w:rFonts w:hint="eastAsia" w:ascii="宋体" w:hAnsi="宋体" w:eastAsia="宋体" w:cs="宋体"/>
          <w:color w:val="auto"/>
          <w:lang w:val="zh-CN"/>
        </w:rPr>
        <w:t>（</w:t>
      </w:r>
      <w:r>
        <w:rPr>
          <w:rFonts w:hint="eastAsia" w:ascii="宋体" w:hAnsi="宋体" w:eastAsia="宋体" w:cs="宋体"/>
          <w:color w:val="auto"/>
        </w:rPr>
        <w:t>4</w:t>
      </w:r>
      <w:r>
        <w:rPr>
          <w:rFonts w:hint="eastAsia" w:ascii="宋体" w:hAnsi="宋体" w:eastAsia="宋体" w:cs="宋体"/>
          <w:color w:val="auto"/>
          <w:lang w:val="zh-CN"/>
        </w:rPr>
        <w:t>）本项目开标、评标均使用加密电子投标文件。</w:t>
      </w:r>
    </w:p>
    <w:p w14:paraId="2F4718B7">
      <w:pPr>
        <w:widowControl w:val="0"/>
        <w:tabs>
          <w:tab w:val="left" w:pos="360"/>
        </w:tabs>
        <w:kinsoku/>
        <w:autoSpaceDE/>
        <w:autoSpaceDN/>
        <w:adjustRightInd/>
        <w:spacing w:line="400" w:lineRule="exact"/>
        <w:ind w:left="365" w:leftChars="174"/>
        <w:rPr>
          <w:rFonts w:ascii="宋体" w:hAnsi="宋体" w:eastAsia="宋体" w:cs="宋体"/>
          <w:color w:val="auto"/>
          <w:lang w:val="zh-CN"/>
        </w:rPr>
      </w:pPr>
      <w:r>
        <w:rPr>
          <w:rFonts w:hint="eastAsia" w:ascii="宋体" w:hAnsi="宋体" w:eastAsia="宋体" w:cs="宋体"/>
          <w:color w:val="auto"/>
          <w:lang w:val="zh-CN"/>
        </w:rPr>
        <w:t>（</w:t>
      </w:r>
      <w:r>
        <w:rPr>
          <w:rFonts w:hint="eastAsia" w:ascii="宋体" w:hAnsi="宋体" w:eastAsia="宋体" w:cs="宋体"/>
          <w:color w:val="auto"/>
        </w:rPr>
        <w:t>5</w:t>
      </w:r>
      <w:r>
        <w:rPr>
          <w:rFonts w:hint="eastAsia" w:ascii="宋体" w:hAnsi="宋体" w:eastAsia="宋体" w:cs="宋体"/>
          <w:color w:val="auto"/>
          <w:lang w:val="zh-CN"/>
        </w:rPr>
        <w:t>）除本文件另有规定外，计量单位为我国法定计量单位。</w:t>
      </w:r>
    </w:p>
    <w:p w14:paraId="5C132D6E">
      <w:pPr>
        <w:widowControl w:val="0"/>
        <w:tabs>
          <w:tab w:val="left" w:pos="360"/>
        </w:tabs>
        <w:kinsoku/>
        <w:autoSpaceDE/>
        <w:autoSpaceDN/>
        <w:adjustRightInd/>
        <w:spacing w:line="400" w:lineRule="exact"/>
        <w:ind w:left="840" w:leftChars="200" w:hanging="420" w:hangingChars="200"/>
        <w:rPr>
          <w:rFonts w:ascii="宋体" w:hAnsi="宋体" w:eastAsia="宋体" w:cs="宋体"/>
          <w:color w:val="auto"/>
          <w:lang w:val="zh-CN"/>
        </w:rPr>
      </w:pPr>
      <w:r>
        <w:rPr>
          <w:rFonts w:hint="eastAsia" w:ascii="宋体" w:hAnsi="宋体" w:eastAsia="宋体" w:cs="宋体"/>
          <w:color w:val="auto"/>
        </w:rPr>
        <w:t>9</w:t>
      </w:r>
      <w:r>
        <w:rPr>
          <w:rFonts w:hint="eastAsia" w:ascii="宋体" w:hAnsi="宋体" w:eastAsia="宋体" w:cs="宋体"/>
          <w:color w:val="auto"/>
          <w:lang w:val="zh-CN"/>
        </w:rPr>
        <w:t>.2 投标（响应）文件的编制及组成：</w:t>
      </w:r>
    </w:p>
    <w:p w14:paraId="1EBD3A2D">
      <w:pPr>
        <w:widowControl w:val="0"/>
        <w:tabs>
          <w:tab w:val="left" w:pos="360"/>
        </w:tabs>
        <w:kinsoku/>
        <w:spacing w:line="400" w:lineRule="exact"/>
        <w:ind w:left="388" w:leftChars="185"/>
        <w:rPr>
          <w:rFonts w:ascii="宋体" w:hAnsi="宋体" w:eastAsia="宋体" w:cs="宋体"/>
          <w:color w:val="auto"/>
          <w:lang w:val="zh-CN"/>
        </w:rPr>
      </w:pPr>
      <w:r>
        <w:rPr>
          <w:rFonts w:hint="eastAsia" w:ascii="宋体" w:hAnsi="宋体" w:eastAsia="宋体" w:cs="宋体"/>
          <w:color w:val="auto"/>
          <w:lang w:val="zh-CN"/>
        </w:rPr>
        <w:t>（1）投标文件应编排目录，标明项目名称、采购编号、</w:t>
      </w:r>
      <w:r>
        <w:rPr>
          <w:rFonts w:hint="eastAsia" w:ascii="宋体" w:hAnsi="宋体" w:eastAsia="宋体" w:cs="宋体"/>
          <w:color w:val="auto"/>
        </w:rPr>
        <w:t>供应商</w:t>
      </w:r>
      <w:r>
        <w:rPr>
          <w:rFonts w:hint="eastAsia" w:ascii="宋体" w:hAnsi="宋体" w:eastAsia="宋体" w:cs="宋体"/>
          <w:color w:val="auto"/>
          <w:lang w:val="zh-CN"/>
        </w:rPr>
        <w:t>名称等字样。</w:t>
      </w:r>
    </w:p>
    <w:p w14:paraId="3D0A9768">
      <w:pPr>
        <w:widowControl w:val="0"/>
        <w:tabs>
          <w:tab w:val="left" w:pos="360"/>
        </w:tabs>
        <w:kinsoku/>
        <w:spacing w:line="400" w:lineRule="exact"/>
        <w:ind w:left="388" w:leftChars="185"/>
        <w:rPr>
          <w:rFonts w:ascii="宋体" w:hAnsi="宋体" w:eastAsia="宋体" w:cs="宋体"/>
          <w:color w:val="auto"/>
          <w:lang w:val="zh-CN"/>
        </w:rPr>
      </w:pPr>
      <w:r>
        <w:rPr>
          <w:rFonts w:hint="eastAsia" w:ascii="宋体" w:hAnsi="宋体" w:eastAsia="宋体" w:cs="宋体"/>
          <w:color w:val="auto"/>
          <w:lang w:val="zh-CN"/>
        </w:rPr>
        <w:t>（2）投标文件应包括的内容详见本文件“投标文件格式”和招标文件中规定的其他内容。</w:t>
      </w:r>
    </w:p>
    <w:p w14:paraId="2CF00EB1">
      <w:pPr>
        <w:widowControl w:val="0"/>
        <w:tabs>
          <w:tab w:val="left" w:pos="360"/>
        </w:tabs>
        <w:kinsoku/>
        <w:spacing w:line="400" w:lineRule="exact"/>
        <w:ind w:left="863" w:leftChars="211" w:hanging="420" w:hangingChars="200"/>
        <w:rPr>
          <w:rFonts w:ascii="宋体" w:hAnsi="宋体" w:eastAsia="宋体" w:cs="宋体"/>
          <w:color w:val="auto"/>
          <w:lang w:val="zh-CN"/>
        </w:rPr>
      </w:pPr>
      <w:r>
        <w:rPr>
          <w:rFonts w:hint="eastAsia" w:ascii="宋体" w:hAnsi="宋体" w:eastAsia="宋体" w:cs="宋体"/>
          <w:color w:val="auto"/>
        </w:rPr>
        <w:t>9</w:t>
      </w:r>
      <w:r>
        <w:rPr>
          <w:rFonts w:hint="eastAsia" w:ascii="宋体" w:hAnsi="宋体" w:eastAsia="宋体" w:cs="宋体"/>
          <w:color w:val="auto"/>
          <w:lang w:val="zh-CN"/>
        </w:rPr>
        <w:t>.3 电子投标（响应）文件的制作流程。</w:t>
      </w:r>
    </w:p>
    <w:p w14:paraId="0A1B2CE5">
      <w:pPr>
        <w:widowControl w:val="0"/>
        <w:tabs>
          <w:tab w:val="left" w:pos="360"/>
        </w:tabs>
        <w:kinsoku/>
        <w:spacing w:line="400" w:lineRule="exact"/>
        <w:ind w:left="388" w:leftChars="185"/>
        <w:rPr>
          <w:rFonts w:ascii="宋体" w:hAnsi="宋体" w:eastAsia="宋体" w:cs="宋体"/>
          <w:color w:val="auto"/>
          <w:lang w:val="zh-CN"/>
        </w:rPr>
      </w:pPr>
      <w:r>
        <w:rPr>
          <w:rFonts w:hint="eastAsia" w:ascii="宋体" w:hAnsi="宋体" w:eastAsia="宋体" w:cs="宋体"/>
          <w:color w:val="auto"/>
          <w:lang w:val="zh-CN"/>
        </w:rPr>
        <w:t>本项目采用电子化招投标，全部通过网上报名方式进行报名、下载招标文件、制作电子投标文件、网</w:t>
      </w:r>
    </w:p>
    <w:p w14:paraId="14CE680D">
      <w:pPr>
        <w:widowControl w:val="0"/>
        <w:tabs>
          <w:tab w:val="left" w:pos="360"/>
        </w:tabs>
        <w:kinsoku/>
        <w:spacing w:line="400" w:lineRule="exact"/>
        <w:rPr>
          <w:rFonts w:ascii="宋体" w:hAnsi="宋体" w:eastAsia="宋体" w:cs="宋体"/>
          <w:color w:val="auto"/>
          <w:lang w:val="zh-CN"/>
        </w:rPr>
      </w:pPr>
      <w:r>
        <w:rPr>
          <w:rFonts w:hint="eastAsia" w:ascii="宋体" w:hAnsi="宋体" w:eastAsia="宋体" w:cs="宋体"/>
          <w:color w:val="auto"/>
          <w:lang w:val="zh-CN"/>
        </w:rPr>
        <w:t>上加密上传、线上解密等相关事宜。</w:t>
      </w:r>
    </w:p>
    <w:p w14:paraId="126B6240">
      <w:pPr>
        <w:widowControl w:val="0"/>
        <w:tabs>
          <w:tab w:val="left" w:pos="360"/>
        </w:tabs>
        <w:kinsoku/>
        <w:spacing w:line="400" w:lineRule="exact"/>
        <w:ind w:left="-10" w:leftChars="-5" w:firstLine="399" w:firstLineChars="190"/>
        <w:rPr>
          <w:rFonts w:ascii="宋体" w:hAnsi="宋体" w:eastAsia="宋体" w:cs="宋体"/>
          <w:color w:val="auto"/>
          <w:lang w:val="zh-CN"/>
        </w:rPr>
      </w:pPr>
      <w:r>
        <w:rPr>
          <w:rFonts w:hint="eastAsia" w:ascii="宋体" w:hAnsi="宋体" w:eastAsia="宋体" w:cs="宋体"/>
          <w:color w:val="auto"/>
          <w:lang w:val="zh-CN"/>
        </w:rPr>
        <w:t>（</w:t>
      </w:r>
      <w:r>
        <w:rPr>
          <w:rFonts w:hint="eastAsia" w:ascii="宋体" w:hAnsi="宋体" w:eastAsia="宋体" w:cs="宋体"/>
          <w:color w:val="auto"/>
        </w:rPr>
        <w:t>1</w:t>
      </w:r>
      <w:r>
        <w:rPr>
          <w:rFonts w:hint="eastAsia" w:ascii="宋体" w:hAnsi="宋体" w:eastAsia="宋体" w:cs="宋体"/>
          <w:color w:val="auto"/>
          <w:lang w:val="zh-CN"/>
        </w:rPr>
        <w:t>）办理CA数字证书、企业入库：本项目使用电子交易系统进行业务办理，</w:t>
      </w:r>
      <w:r>
        <w:rPr>
          <w:rFonts w:hint="eastAsia" w:ascii="宋体" w:hAnsi="宋体" w:eastAsia="宋体" w:cs="宋体"/>
          <w:color w:val="auto"/>
        </w:rPr>
        <w:t>供应商</w:t>
      </w:r>
      <w:r>
        <w:rPr>
          <w:rFonts w:hint="eastAsia" w:ascii="宋体" w:hAnsi="宋体" w:eastAsia="宋体" w:cs="宋体"/>
          <w:color w:val="auto"/>
          <w:lang w:val="zh-CN"/>
        </w:rPr>
        <w:t xml:space="preserve">需先完成办理CA数字证书办理，并在鹤壁市政府采购交易系统中进行企业注册入库，详见鹤壁市公共资源交易服务平台(http://ggfw.ggzy.hebi.gov.cn)“下载中心”相关说明； </w:t>
      </w:r>
    </w:p>
    <w:p w14:paraId="6F6E2AF3">
      <w:pPr>
        <w:widowControl w:val="0"/>
        <w:tabs>
          <w:tab w:val="left" w:pos="360"/>
        </w:tabs>
        <w:kinsoku/>
        <w:spacing w:line="400" w:lineRule="exact"/>
        <w:ind w:firstLine="420" w:firstLineChars="200"/>
        <w:rPr>
          <w:rFonts w:ascii="宋体" w:hAnsi="宋体" w:eastAsia="宋体" w:cs="宋体"/>
          <w:color w:val="auto"/>
          <w:lang w:val="zh-CN"/>
        </w:rPr>
      </w:pPr>
      <w:r>
        <w:rPr>
          <w:rFonts w:hint="eastAsia" w:ascii="宋体" w:hAnsi="宋体" w:eastAsia="宋体" w:cs="宋体"/>
          <w:color w:val="auto"/>
          <w:lang w:val="zh-CN"/>
        </w:rPr>
        <w:t>（</w:t>
      </w:r>
      <w:r>
        <w:rPr>
          <w:rFonts w:hint="eastAsia" w:ascii="宋体" w:hAnsi="宋体" w:eastAsia="宋体" w:cs="宋体"/>
          <w:color w:val="auto"/>
        </w:rPr>
        <w:t>2</w:t>
      </w:r>
      <w:r>
        <w:rPr>
          <w:rFonts w:hint="eastAsia" w:ascii="宋体" w:hAnsi="宋体" w:eastAsia="宋体" w:cs="宋体"/>
          <w:color w:val="auto"/>
          <w:lang w:val="zh-CN"/>
        </w:rPr>
        <w:t>）招标文件下载。点击“鹤壁市公共资源交易服务平台  (http://ggfw.ggzy.hebi.gov.cn)”上的“政府采购交易系统”按钮选择进入“鹤壁市政府采购交易系统”，进入该平台后即可找到对应的项目公告，在公告下方进行招标文件下载。</w:t>
      </w:r>
    </w:p>
    <w:p w14:paraId="6C8D8FD0">
      <w:pPr>
        <w:widowControl w:val="0"/>
        <w:tabs>
          <w:tab w:val="left" w:pos="360"/>
        </w:tabs>
        <w:kinsoku/>
        <w:autoSpaceDE/>
        <w:autoSpaceDN/>
        <w:adjustRightInd/>
        <w:spacing w:line="400" w:lineRule="exact"/>
        <w:ind w:firstLine="420" w:firstLineChars="200"/>
        <w:rPr>
          <w:rFonts w:ascii="宋体" w:hAnsi="宋体" w:eastAsia="宋体" w:cs="宋体"/>
          <w:color w:val="auto"/>
          <w:lang w:val="zh-CN"/>
        </w:rPr>
      </w:pPr>
      <w:r>
        <w:rPr>
          <w:rFonts w:hint="eastAsia" w:ascii="宋体" w:hAnsi="宋体" w:eastAsia="宋体" w:cs="宋体"/>
          <w:color w:val="auto"/>
          <w:lang w:val="zh-CN"/>
        </w:rPr>
        <w:t>（</w:t>
      </w:r>
      <w:r>
        <w:rPr>
          <w:rFonts w:hint="eastAsia" w:ascii="宋体" w:hAnsi="宋体" w:eastAsia="宋体" w:cs="宋体"/>
          <w:color w:val="auto"/>
        </w:rPr>
        <w:t>3</w:t>
      </w:r>
      <w:r>
        <w:rPr>
          <w:rFonts w:hint="eastAsia" w:ascii="宋体" w:hAnsi="宋体" w:eastAsia="宋体" w:cs="宋体"/>
          <w:color w:val="auto"/>
          <w:lang w:val="zh-CN"/>
        </w:rPr>
        <w:t>）编制电子投标文件。</w:t>
      </w:r>
      <w:r>
        <w:rPr>
          <w:rFonts w:hint="eastAsia" w:ascii="宋体" w:hAnsi="宋体" w:eastAsia="宋体" w:cs="宋体"/>
          <w:color w:val="auto"/>
        </w:rPr>
        <w:t>供应商</w:t>
      </w:r>
      <w:r>
        <w:rPr>
          <w:rFonts w:hint="eastAsia" w:ascii="宋体" w:hAnsi="宋体" w:eastAsia="宋体" w:cs="宋体"/>
          <w:color w:val="auto"/>
          <w:lang w:val="zh-CN"/>
        </w:rPr>
        <w:t xml:space="preserve">须登录“鹤壁市公共资源交易服务平台 </w:t>
      </w:r>
    </w:p>
    <w:p w14:paraId="70D6A58C">
      <w:pPr>
        <w:widowControl w:val="0"/>
        <w:tabs>
          <w:tab w:val="left" w:pos="360"/>
        </w:tabs>
        <w:kinsoku/>
        <w:autoSpaceDE/>
        <w:autoSpaceDN/>
        <w:adjustRightInd/>
        <w:spacing w:line="400" w:lineRule="exact"/>
        <w:rPr>
          <w:rFonts w:ascii="宋体" w:hAnsi="宋体" w:eastAsia="宋体" w:cs="宋体"/>
          <w:color w:val="auto"/>
          <w:lang w:val="zh-CN"/>
        </w:rPr>
      </w:pPr>
      <w:r>
        <w:rPr>
          <w:rFonts w:hint="eastAsia" w:ascii="宋体" w:hAnsi="宋体" w:eastAsia="宋体" w:cs="宋体"/>
          <w:color w:val="auto"/>
          <w:lang w:val="zh-CN"/>
        </w:rPr>
        <w:t>(http://ggfw.ggzy.hebi.gov.cn)”网站，点击 “下载中心”，下载“鹤壁投标文件制作软件”，安装该客户端制作电子投标文件，制作完成后，须导出（*.已加密投标文件）加密电子投标文件，电子投标文件制作流程详见“下载中心”-“投标文件制作手册”。</w:t>
      </w:r>
    </w:p>
    <w:p w14:paraId="2B25FF81">
      <w:pPr>
        <w:widowControl w:val="0"/>
        <w:numPr>
          <w:ilvl w:val="0"/>
          <w:numId w:val="3"/>
        </w:numPr>
        <w:tabs>
          <w:tab w:val="left" w:pos="360"/>
        </w:tabs>
        <w:kinsoku/>
        <w:autoSpaceDE/>
        <w:autoSpaceDN/>
        <w:adjustRightInd/>
        <w:spacing w:line="400" w:lineRule="exact"/>
        <w:ind w:left="0" w:leftChars="0" w:firstLine="420" w:firstLineChars="200"/>
        <w:rPr>
          <w:rFonts w:hint="eastAsia" w:ascii="宋体" w:hAnsi="宋体" w:eastAsia="宋体" w:cs="宋体"/>
          <w:b/>
          <w:bCs/>
          <w:color w:val="auto"/>
          <w:lang w:val="zh-CN"/>
        </w:rPr>
      </w:pPr>
      <w:r>
        <w:rPr>
          <w:rFonts w:hint="eastAsia" w:ascii="宋体" w:hAnsi="宋体" w:eastAsia="宋体" w:cs="宋体"/>
          <w:color w:val="auto"/>
          <w:lang w:val="zh-CN"/>
        </w:rPr>
        <w:t>上传加密电子投标文件。登录“鹤壁市公共资源交易服务平台”网站，点击“交易系统”按钮选择进入“鹤壁市政府采购交易系统”，插入CA数字证书，点击CA登录，进入系统上传电子投标文件，上传加密的电子投标文件（*.已加密投标文件）。上传时必须点击“保存”并提示“保存成功”显示二维码、文件名称、文件大小、上传时间方为上传成功。</w:t>
      </w:r>
      <w:r>
        <w:rPr>
          <w:rFonts w:hint="eastAsia" w:ascii="宋体" w:hAnsi="宋体" w:eastAsia="宋体" w:cs="宋体"/>
          <w:b/>
          <w:bCs/>
          <w:color w:val="auto"/>
          <w:lang w:val="zh-CN"/>
        </w:rPr>
        <w:t>请各供应商在上传前务必认真检查上传电子投标文件是否完整、正确。</w:t>
      </w:r>
    </w:p>
    <w:p w14:paraId="6DDDFE06">
      <w:pPr>
        <w:widowControl w:val="0"/>
        <w:kinsoku/>
        <w:spacing w:line="400" w:lineRule="exact"/>
        <w:jc w:val="both"/>
        <w:rPr>
          <w:rFonts w:hint="eastAsia" w:ascii="宋体" w:hAnsi="宋体" w:eastAsia="宋体" w:cs="宋体"/>
          <w:b/>
          <w:color w:val="auto"/>
          <w:lang w:val="zh-CN" w:bidi="ar"/>
        </w:rPr>
      </w:pPr>
      <w:r>
        <w:rPr>
          <w:rFonts w:hint="eastAsia" w:ascii="宋体" w:hAnsi="宋体" w:eastAsia="宋体" w:cs="宋体"/>
          <w:b/>
          <w:color w:val="auto"/>
          <w:lang w:val="en-US" w:eastAsia="zh-CN" w:bidi="ar"/>
        </w:rPr>
        <w:t>注：</w:t>
      </w:r>
      <w:r>
        <w:rPr>
          <w:rFonts w:hint="default" w:ascii="宋体" w:hAnsi="宋体" w:eastAsia="宋体" w:cs="宋体"/>
          <w:b/>
          <w:color w:val="auto"/>
          <w:lang w:val="en-US" w:eastAsia="zh-CN" w:bidi="ar"/>
        </w:rPr>
        <w:t xml:space="preserve"> </w:t>
      </w:r>
      <w:r>
        <w:rPr>
          <w:rFonts w:hint="eastAsia" w:ascii="宋体" w:hAnsi="宋体" w:eastAsia="宋体" w:cs="宋体"/>
          <w:b/>
          <w:color w:val="auto"/>
          <w:lang w:val="en-US" w:eastAsia="zh-CN" w:bidi="ar"/>
        </w:rPr>
        <w:t>依据《河南省财政厅关于防范供应商串通投标促进政府采购公平竞争的通知》豫财购﹝</w:t>
      </w:r>
      <w:r>
        <w:rPr>
          <w:rFonts w:hint="default" w:ascii="宋体" w:hAnsi="宋体" w:eastAsia="宋体" w:cs="宋体"/>
          <w:b/>
          <w:color w:val="auto"/>
          <w:lang w:val="en-US" w:eastAsia="zh-CN" w:bidi="ar"/>
        </w:rPr>
        <w:t>2021</w:t>
      </w:r>
      <w:r>
        <w:rPr>
          <w:rFonts w:hint="eastAsia" w:ascii="宋体" w:hAnsi="宋体" w:eastAsia="宋体" w:cs="宋体"/>
          <w:b/>
          <w:color w:val="auto"/>
          <w:lang w:val="en-US" w:eastAsia="zh-CN" w:bidi="ar"/>
        </w:rPr>
        <w:t>﹞</w:t>
      </w:r>
      <w:r>
        <w:rPr>
          <w:rFonts w:hint="default" w:ascii="宋体" w:hAnsi="宋体" w:eastAsia="宋体" w:cs="宋体"/>
          <w:b/>
          <w:color w:val="auto"/>
          <w:lang w:val="en-US" w:eastAsia="zh-CN" w:bidi="ar"/>
        </w:rPr>
        <w:t xml:space="preserve">6 </w:t>
      </w:r>
      <w:r>
        <w:rPr>
          <w:rFonts w:hint="eastAsia" w:ascii="宋体" w:hAnsi="宋体" w:eastAsia="宋体" w:cs="宋体"/>
          <w:b/>
          <w:color w:val="auto"/>
          <w:lang w:val="en-US" w:eastAsia="zh-CN" w:bidi="ar"/>
        </w:rPr>
        <w:t xml:space="preserve">号文要求，供应商存在下列情形之一的，其响应文件无效： </w:t>
      </w:r>
    </w:p>
    <w:p w14:paraId="2E3996CB">
      <w:pPr>
        <w:widowControl w:val="0"/>
        <w:kinsoku/>
        <w:spacing w:line="400" w:lineRule="exact"/>
        <w:jc w:val="both"/>
        <w:rPr>
          <w:rFonts w:hint="eastAsia" w:ascii="宋体" w:hAnsi="宋体" w:eastAsia="宋体" w:cs="宋体"/>
          <w:b/>
          <w:color w:val="auto"/>
          <w:lang w:val="zh-CN" w:bidi="ar"/>
        </w:rPr>
      </w:pPr>
      <w:r>
        <w:rPr>
          <w:rFonts w:hint="eastAsia" w:ascii="宋体" w:hAnsi="宋体" w:eastAsia="宋体" w:cs="宋体"/>
          <w:b/>
          <w:color w:val="auto"/>
          <w:lang w:val="en-US" w:eastAsia="zh-CN" w:bidi="ar"/>
        </w:rPr>
        <w:t xml:space="preserve">（一）不同供应商的电子投标（响应）文件上传计算机的网卡 </w:t>
      </w:r>
      <w:r>
        <w:rPr>
          <w:rFonts w:hint="default" w:ascii="宋体" w:hAnsi="宋体" w:eastAsia="宋体" w:cs="宋体"/>
          <w:b/>
          <w:color w:val="auto"/>
          <w:lang w:val="en-US" w:eastAsia="zh-CN" w:bidi="ar"/>
        </w:rPr>
        <w:t xml:space="preserve">MAC </w:t>
      </w:r>
      <w:r>
        <w:rPr>
          <w:rFonts w:hint="eastAsia" w:ascii="宋体" w:hAnsi="宋体" w:eastAsia="宋体" w:cs="宋体"/>
          <w:b/>
          <w:color w:val="auto"/>
          <w:lang w:val="en-US" w:eastAsia="zh-CN" w:bidi="ar"/>
        </w:rPr>
        <w:t>地址、</w:t>
      </w:r>
      <w:r>
        <w:rPr>
          <w:rFonts w:hint="default" w:ascii="宋体" w:hAnsi="宋体" w:eastAsia="宋体" w:cs="宋体"/>
          <w:b/>
          <w:color w:val="auto"/>
          <w:lang w:val="en-US" w:eastAsia="zh-CN" w:bidi="ar"/>
        </w:rPr>
        <w:t xml:space="preserve">CPU </w:t>
      </w:r>
      <w:r>
        <w:rPr>
          <w:rFonts w:hint="eastAsia" w:ascii="宋体" w:hAnsi="宋体" w:eastAsia="宋体" w:cs="宋体"/>
          <w:b/>
          <w:color w:val="auto"/>
          <w:lang w:val="en-US" w:eastAsia="zh-CN" w:bidi="ar"/>
        </w:rPr>
        <w:t>序列号和硬盘序列号等硬件信息</w:t>
      </w:r>
      <w:r>
        <w:rPr>
          <w:rFonts w:hint="eastAsia" w:ascii="宋体" w:hAnsi="宋体" w:cs="宋体"/>
          <w:b/>
          <w:bCs/>
          <w:color w:val="auto"/>
          <w:kern w:val="2"/>
          <w:sz w:val="21"/>
          <w:szCs w:val="21"/>
          <w:lang w:val="en-US" w:eastAsia="zh-CN" w:bidi="ar-SA"/>
        </w:rPr>
        <w:t>三个及</w:t>
      </w:r>
      <w:r>
        <w:rPr>
          <w:rFonts w:hint="eastAsia" w:ascii="宋体" w:hAnsi="宋体" w:eastAsia="宋体" w:cs="宋体"/>
          <w:b/>
          <w:color w:val="auto"/>
          <w:lang w:val="en-US" w:eastAsia="zh-CN" w:bidi="ar"/>
        </w:rPr>
        <w:t xml:space="preserve">三个以上相同的； </w:t>
      </w:r>
    </w:p>
    <w:p w14:paraId="1FA05EB9">
      <w:pPr>
        <w:widowControl w:val="0"/>
        <w:kinsoku/>
        <w:spacing w:line="400" w:lineRule="exact"/>
        <w:jc w:val="both"/>
        <w:rPr>
          <w:rFonts w:hint="eastAsia" w:ascii="宋体" w:hAnsi="宋体" w:eastAsia="宋体" w:cs="宋体"/>
          <w:b/>
          <w:color w:val="auto"/>
          <w:lang w:val="zh-CN" w:bidi="ar"/>
        </w:rPr>
      </w:pPr>
      <w:r>
        <w:rPr>
          <w:rFonts w:hint="eastAsia" w:ascii="宋体" w:hAnsi="宋体" w:eastAsia="宋体" w:cs="宋体"/>
          <w:b/>
          <w:color w:val="auto"/>
          <w:lang w:val="en-US" w:eastAsia="zh-CN" w:bidi="ar"/>
        </w:rPr>
        <w:t xml:space="preserve">（二）不同供应商的投标（响应）文件由同一电子设备编制、 打印加密或者上传； </w:t>
      </w:r>
    </w:p>
    <w:p w14:paraId="230F4E32">
      <w:pPr>
        <w:widowControl w:val="0"/>
        <w:kinsoku/>
        <w:spacing w:line="400" w:lineRule="exact"/>
        <w:jc w:val="both"/>
        <w:rPr>
          <w:rFonts w:hint="eastAsia" w:ascii="宋体" w:hAnsi="宋体" w:eastAsia="宋体" w:cs="宋体"/>
          <w:b/>
          <w:color w:val="auto"/>
          <w:lang w:val="zh-CN" w:bidi="ar"/>
        </w:rPr>
      </w:pPr>
      <w:r>
        <w:rPr>
          <w:rFonts w:hint="eastAsia" w:ascii="宋体" w:hAnsi="宋体" w:eastAsia="宋体" w:cs="宋体"/>
          <w:b/>
          <w:color w:val="auto"/>
          <w:lang w:val="en-US" w:eastAsia="zh-CN" w:bidi="ar"/>
        </w:rPr>
        <w:t xml:space="preserve">（三）不同供应商的投标（响应）文件由同一电子设备打印、 复印； </w:t>
      </w:r>
    </w:p>
    <w:p w14:paraId="056FBF28">
      <w:pPr>
        <w:widowControl w:val="0"/>
        <w:kinsoku/>
        <w:spacing w:line="400" w:lineRule="exact"/>
        <w:jc w:val="both"/>
        <w:rPr>
          <w:rFonts w:hint="eastAsia" w:ascii="宋体" w:hAnsi="宋体" w:eastAsia="宋体" w:cs="宋体"/>
          <w:b/>
          <w:color w:val="auto"/>
          <w:lang w:val="zh-CN" w:bidi="ar"/>
        </w:rPr>
      </w:pPr>
      <w:r>
        <w:rPr>
          <w:rFonts w:hint="eastAsia" w:ascii="宋体" w:hAnsi="宋体" w:eastAsia="宋体" w:cs="宋体"/>
          <w:b/>
          <w:color w:val="auto"/>
          <w:lang w:val="en-US" w:eastAsia="zh-CN" w:bidi="ar"/>
        </w:rPr>
        <w:t xml:space="preserve">（四）不同供应商的投标（响应）文件由同一人送达或者分发，或者不同供应商联系人为同一人或不同联系人的联系电话一致的； </w:t>
      </w:r>
    </w:p>
    <w:p w14:paraId="1F86E1E6">
      <w:pPr>
        <w:widowControl w:val="0"/>
        <w:kinsoku/>
        <w:spacing w:line="400" w:lineRule="exact"/>
        <w:jc w:val="both"/>
        <w:rPr>
          <w:rFonts w:hint="eastAsia" w:ascii="宋体" w:hAnsi="宋体" w:eastAsia="宋体" w:cs="宋体"/>
          <w:b/>
          <w:color w:val="auto"/>
          <w:lang w:val="zh-CN" w:bidi="ar"/>
        </w:rPr>
      </w:pPr>
      <w:r>
        <w:rPr>
          <w:rFonts w:hint="eastAsia" w:ascii="宋体" w:hAnsi="宋体" w:eastAsia="宋体" w:cs="宋体"/>
          <w:b/>
          <w:color w:val="auto"/>
          <w:lang w:val="en-US" w:eastAsia="zh-CN" w:bidi="ar"/>
        </w:rPr>
        <w:t xml:space="preserve">（五）不同供应商的投标（响应）文件的内容存在两处以上细节错误一致； </w:t>
      </w:r>
    </w:p>
    <w:p w14:paraId="102DC248">
      <w:pPr>
        <w:widowControl w:val="0"/>
        <w:kinsoku/>
        <w:spacing w:line="400" w:lineRule="exact"/>
        <w:jc w:val="both"/>
        <w:rPr>
          <w:rFonts w:hint="eastAsia" w:ascii="宋体" w:hAnsi="宋体" w:eastAsia="宋体" w:cs="宋体"/>
          <w:b/>
          <w:color w:val="auto"/>
          <w:lang w:val="zh-CN" w:bidi="ar"/>
        </w:rPr>
      </w:pPr>
      <w:r>
        <w:rPr>
          <w:rFonts w:hint="eastAsia" w:ascii="宋体" w:hAnsi="宋体" w:eastAsia="宋体" w:cs="宋体"/>
          <w:b/>
          <w:color w:val="auto"/>
          <w:lang w:val="en-US" w:eastAsia="zh-CN" w:bidi="ar"/>
        </w:rPr>
        <w:t xml:space="preserve">（六）不同供应商的法定代表人、委托代理人、项目经理、 项目负责人等由同一个单位缴纳社会保险或者领取报酬的； </w:t>
      </w:r>
    </w:p>
    <w:p w14:paraId="42447F75">
      <w:pPr>
        <w:widowControl w:val="0"/>
        <w:kinsoku/>
        <w:spacing w:line="400" w:lineRule="exact"/>
        <w:jc w:val="both"/>
        <w:rPr>
          <w:rFonts w:hint="eastAsia" w:ascii="宋体" w:hAnsi="宋体" w:eastAsia="宋体" w:cs="宋体"/>
          <w:b/>
          <w:color w:val="auto"/>
          <w:lang w:val="zh-CN" w:bidi="ar"/>
        </w:rPr>
      </w:pPr>
      <w:r>
        <w:rPr>
          <w:rFonts w:hint="eastAsia" w:ascii="宋体" w:hAnsi="宋体" w:eastAsia="宋体" w:cs="宋体"/>
          <w:b/>
          <w:color w:val="auto"/>
          <w:lang w:val="en-US" w:eastAsia="zh-CN" w:bidi="ar"/>
        </w:rPr>
        <w:t xml:space="preserve">（七）不同供应商投标（响应）文件中法定代表人或者负责人签字出自同一人之手； </w:t>
      </w:r>
    </w:p>
    <w:p w14:paraId="73644745">
      <w:pPr>
        <w:widowControl w:val="0"/>
        <w:kinsoku/>
        <w:spacing w:line="400" w:lineRule="exact"/>
        <w:jc w:val="both"/>
        <w:rPr>
          <w:rFonts w:hint="eastAsia" w:ascii="宋体" w:hAnsi="宋体" w:eastAsia="宋体" w:cs="宋体"/>
          <w:b/>
          <w:color w:val="auto"/>
          <w:lang w:val="zh-CN" w:bidi="ar"/>
        </w:rPr>
      </w:pPr>
      <w:r>
        <w:rPr>
          <w:rFonts w:hint="eastAsia" w:ascii="宋体" w:hAnsi="宋体" w:eastAsia="宋体" w:cs="宋体"/>
          <w:b/>
          <w:color w:val="auto"/>
          <w:lang w:val="en-US" w:eastAsia="zh-CN" w:bidi="ar"/>
        </w:rPr>
        <w:t>（八）其它涉嫌串通的情形</w:t>
      </w:r>
    </w:p>
    <w:p w14:paraId="61211ED5">
      <w:pPr>
        <w:widowControl w:val="0"/>
        <w:kinsoku/>
        <w:spacing w:line="400" w:lineRule="exact"/>
        <w:jc w:val="both"/>
        <w:rPr>
          <w:rFonts w:ascii="宋体" w:hAnsi="宋体" w:eastAsia="宋体" w:cs="宋体"/>
          <w:b/>
          <w:color w:val="auto"/>
          <w:lang w:bidi="ar"/>
        </w:rPr>
      </w:pPr>
      <w:r>
        <w:rPr>
          <w:rFonts w:hint="eastAsia" w:ascii="宋体" w:hAnsi="宋体" w:eastAsia="宋体" w:cs="宋体"/>
          <w:b/>
          <w:color w:val="auto"/>
          <w:lang w:bidi="ar"/>
        </w:rPr>
        <w:t>10. 投标有效期</w:t>
      </w:r>
    </w:p>
    <w:p w14:paraId="3BFF4164">
      <w:pPr>
        <w:widowControl w:val="0"/>
        <w:tabs>
          <w:tab w:val="left" w:pos="360"/>
        </w:tabs>
        <w:kinsoku/>
        <w:autoSpaceDE/>
        <w:autoSpaceDN/>
        <w:adjustRightInd/>
        <w:spacing w:line="400" w:lineRule="exact"/>
        <w:ind w:firstLine="413" w:firstLineChars="197"/>
        <w:rPr>
          <w:rFonts w:ascii="宋体" w:hAnsi="宋体" w:eastAsia="宋体" w:cs="宋体"/>
          <w:color w:val="auto"/>
          <w:lang w:val="zh-CN"/>
        </w:rPr>
      </w:pPr>
      <w:r>
        <w:rPr>
          <w:rFonts w:hint="eastAsia" w:ascii="宋体" w:hAnsi="宋体" w:eastAsia="宋体" w:cs="宋体"/>
          <w:color w:val="auto"/>
        </w:rPr>
        <w:t>10</w:t>
      </w:r>
      <w:r>
        <w:rPr>
          <w:rFonts w:hint="eastAsia" w:ascii="宋体" w:hAnsi="宋体" w:eastAsia="宋体" w:cs="宋体"/>
          <w:color w:val="auto"/>
          <w:lang w:val="zh-CN"/>
        </w:rPr>
        <w:t>.1 供应商投标有效期未达到招标文件规定期限的，按无效投标处理。</w:t>
      </w:r>
    </w:p>
    <w:p w14:paraId="7993FDD2">
      <w:pPr>
        <w:widowControl w:val="0"/>
        <w:tabs>
          <w:tab w:val="left" w:pos="360"/>
        </w:tabs>
        <w:kinsoku/>
        <w:autoSpaceDE/>
        <w:autoSpaceDN/>
        <w:adjustRightInd/>
        <w:spacing w:line="400" w:lineRule="exact"/>
        <w:ind w:firstLine="413" w:firstLineChars="197"/>
        <w:rPr>
          <w:rFonts w:ascii="宋体" w:hAnsi="宋体" w:eastAsia="宋体" w:cs="宋体"/>
          <w:color w:val="auto"/>
          <w:lang w:val="zh-CN"/>
        </w:rPr>
      </w:pPr>
      <w:r>
        <w:rPr>
          <w:rFonts w:hint="eastAsia" w:ascii="宋体" w:hAnsi="宋体" w:eastAsia="宋体" w:cs="宋体"/>
          <w:color w:val="auto"/>
        </w:rPr>
        <w:t>10</w:t>
      </w:r>
      <w:r>
        <w:rPr>
          <w:rFonts w:hint="eastAsia" w:ascii="宋体" w:hAnsi="宋体" w:eastAsia="宋体" w:cs="宋体"/>
          <w:color w:val="auto"/>
          <w:lang w:val="zh-CN"/>
        </w:rPr>
        <w:t>.2 在特殊情况下，在原投标有效期期满之前，招标采购单位可以要求供应商延长投标有效期。要求与答复均应以书面形式进行。在此种情况下，供应商不得修改投标文件的其它内容。</w:t>
      </w:r>
    </w:p>
    <w:p w14:paraId="736DD2B0">
      <w:pPr>
        <w:widowControl w:val="0"/>
        <w:kinsoku/>
        <w:spacing w:line="400" w:lineRule="exact"/>
        <w:jc w:val="both"/>
        <w:rPr>
          <w:rFonts w:ascii="宋体" w:hAnsi="宋体" w:eastAsia="宋体" w:cs="宋体"/>
          <w:b/>
          <w:color w:val="auto"/>
          <w:lang w:val="zh-CN" w:bidi="ar"/>
        </w:rPr>
      </w:pPr>
      <w:r>
        <w:rPr>
          <w:rFonts w:hint="eastAsia" w:ascii="宋体" w:hAnsi="宋体" w:eastAsia="宋体" w:cs="宋体"/>
          <w:b/>
          <w:color w:val="auto"/>
          <w:lang w:bidi="ar"/>
        </w:rPr>
        <w:t>11</w:t>
      </w:r>
      <w:r>
        <w:rPr>
          <w:rFonts w:hint="eastAsia" w:ascii="宋体" w:hAnsi="宋体" w:eastAsia="宋体" w:cs="宋体"/>
          <w:b/>
          <w:color w:val="auto"/>
          <w:lang w:val="zh-CN" w:bidi="ar"/>
        </w:rPr>
        <w:t>．投标报价</w:t>
      </w:r>
    </w:p>
    <w:p w14:paraId="6E44E3FD">
      <w:pPr>
        <w:spacing w:line="420" w:lineRule="exact"/>
        <w:ind w:firstLine="420" w:firstLineChars="200"/>
        <w:rPr>
          <w:rFonts w:ascii="宋体" w:hAnsi="宋体" w:eastAsia="宋体" w:cs="宋体"/>
          <w:color w:val="auto"/>
          <w:lang w:val="zh-CN"/>
        </w:rPr>
      </w:pPr>
      <w:r>
        <w:rPr>
          <w:rFonts w:hint="eastAsia" w:ascii="宋体" w:hAnsi="宋体" w:eastAsia="宋体" w:cs="宋体"/>
          <w:color w:val="auto"/>
        </w:rPr>
        <w:t>11</w:t>
      </w:r>
      <w:r>
        <w:rPr>
          <w:rFonts w:hint="eastAsia" w:ascii="宋体" w:hAnsi="宋体" w:eastAsia="宋体" w:cs="宋体"/>
          <w:color w:val="auto"/>
          <w:lang w:val="zh-CN"/>
        </w:rPr>
        <w:t>.1 供应商应按本文件提出的采购范围、内容及要求进行报价；不得超过最高投标限价，否则为无效投标文件。</w:t>
      </w:r>
    </w:p>
    <w:p w14:paraId="05C0F393">
      <w:pPr>
        <w:spacing w:line="360" w:lineRule="auto"/>
        <w:ind w:firstLine="420" w:firstLineChars="200"/>
        <w:rPr>
          <w:rFonts w:ascii="宋体" w:hAnsi="宋体" w:eastAsia="宋体" w:cs="宋体"/>
          <w:color w:val="auto"/>
          <w:lang w:val="zh-CN"/>
        </w:rPr>
      </w:pPr>
      <w:r>
        <w:rPr>
          <w:rFonts w:hint="eastAsia" w:ascii="宋体" w:hAnsi="宋体" w:eastAsia="宋体" w:cs="宋体"/>
          <w:color w:val="auto"/>
        </w:rPr>
        <w:t>11</w:t>
      </w:r>
      <w:r>
        <w:rPr>
          <w:rFonts w:hint="eastAsia" w:ascii="宋体" w:hAnsi="宋体" w:eastAsia="宋体" w:cs="宋体"/>
          <w:color w:val="auto"/>
          <w:lang w:val="zh-CN"/>
        </w:rPr>
        <w:t>.2</w:t>
      </w:r>
      <w:r>
        <w:rPr>
          <w:rFonts w:hint="eastAsia" w:ascii="宋体" w:hAnsi="宋体" w:eastAsia="宋体" w:cs="宋体"/>
          <w:color w:val="auto"/>
        </w:rPr>
        <w:t xml:space="preserve"> </w:t>
      </w:r>
      <w:r>
        <w:rPr>
          <w:rFonts w:hint="eastAsia" w:ascii="宋体" w:hAnsi="宋体" w:eastAsia="宋体" w:cs="宋体"/>
          <w:color w:val="auto"/>
          <w:lang w:val="zh-CN"/>
        </w:rPr>
        <w:t>投标报价应含货物费、安装、辅材、调试、培训、管理费、运费、验收、税金等所有材料和售后等一切相关费用，</w:t>
      </w:r>
      <w:r>
        <w:rPr>
          <w:rFonts w:hint="eastAsia" w:ascii="宋体" w:hAnsi="宋体" w:cs="宋体"/>
          <w:color w:val="auto"/>
          <w:lang w:val="zh-CN"/>
        </w:rPr>
        <w:t>采购人不再支付。</w:t>
      </w:r>
    </w:p>
    <w:p w14:paraId="3A8BDC50">
      <w:pPr>
        <w:widowControl w:val="0"/>
        <w:tabs>
          <w:tab w:val="left" w:pos="360"/>
        </w:tabs>
        <w:kinsoku/>
        <w:autoSpaceDE/>
        <w:autoSpaceDN/>
        <w:adjustRightInd/>
        <w:spacing w:line="420" w:lineRule="exact"/>
        <w:ind w:firstLine="413" w:firstLineChars="197"/>
        <w:rPr>
          <w:rFonts w:ascii="宋体" w:hAnsi="宋体" w:eastAsia="宋体" w:cs="宋体"/>
          <w:color w:val="auto"/>
          <w:lang w:val="zh-CN"/>
        </w:rPr>
      </w:pPr>
      <w:r>
        <w:rPr>
          <w:rFonts w:hint="eastAsia" w:ascii="宋体" w:hAnsi="宋体" w:eastAsia="宋体" w:cs="宋体"/>
          <w:color w:val="auto"/>
          <w:lang w:val="zh-CN"/>
        </w:rPr>
        <w:t>1</w:t>
      </w:r>
      <w:r>
        <w:rPr>
          <w:rFonts w:hint="eastAsia" w:ascii="宋体" w:hAnsi="宋体" w:eastAsia="宋体" w:cs="宋体"/>
          <w:color w:val="auto"/>
        </w:rPr>
        <w:t>1</w:t>
      </w:r>
      <w:r>
        <w:rPr>
          <w:rFonts w:hint="eastAsia" w:ascii="宋体" w:hAnsi="宋体" w:eastAsia="宋体" w:cs="宋体"/>
          <w:color w:val="auto"/>
          <w:lang w:val="zh-CN"/>
        </w:rPr>
        <w:t>.3 本次招标采取方式为公开招标，</w:t>
      </w:r>
      <w:r>
        <w:rPr>
          <w:rFonts w:hint="eastAsia" w:ascii="宋体" w:hAnsi="宋体" w:eastAsia="宋体" w:cs="宋体"/>
          <w:b/>
          <w:bCs/>
          <w:color w:val="auto"/>
          <w:lang w:val="zh-CN"/>
        </w:rPr>
        <w:t>一次性报价</w:t>
      </w:r>
      <w:r>
        <w:rPr>
          <w:rFonts w:hint="eastAsia" w:ascii="宋体" w:hAnsi="宋体" w:eastAsia="宋体" w:cs="宋体"/>
          <w:color w:val="auto"/>
          <w:lang w:val="zh-CN"/>
        </w:rPr>
        <w:t>。任何有选择的报价将不被接受。</w:t>
      </w:r>
    </w:p>
    <w:p w14:paraId="02BF6ACB">
      <w:pPr>
        <w:widowControl w:val="0"/>
        <w:kinsoku/>
        <w:spacing w:line="400" w:lineRule="exact"/>
        <w:jc w:val="center"/>
        <w:rPr>
          <w:rFonts w:ascii="宋体" w:hAnsi="宋体" w:eastAsia="宋体" w:cs="宋体"/>
          <w:b/>
          <w:color w:val="auto"/>
        </w:rPr>
      </w:pPr>
      <w:r>
        <w:rPr>
          <w:rFonts w:hint="eastAsia" w:ascii="宋体" w:hAnsi="宋体" w:eastAsia="宋体" w:cs="宋体"/>
          <w:b/>
          <w:color w:val="auto"/>
          <w:lang w:bidi="ar"/>
        </w:rPr>
        <w:t>四、 投标文件的递交和撤回与解密</w:t>
      </w:r>
    </w:p>
    <w:p w14:paraId="5D021896">
      <w:pPr>
        <w:widowControl w:val="0"/>
        <w:tabs>
          <w:tab w:val="left" w:pos="360"/>
        </w:tabs>
        <w:kinsoku/>
        <w:spacing w:line="400" w:lineRule="exact"/>
        <w:ind w:left="445" w:leftChars="11" w:hanging="422" w:hangingChars="200"/>
        <w:rPr>
          <w:rFonts w:ascii="宋体" w:hAnsi="宋体" w:eastAsia="宋体" w:cs="宋体"/>
          <w:b/>
          <w:bCs/>
          <w:color w:val="auto"/>
        </w:rPr>
      </w:pPr>
      <w:r>
        <w:rPr>
          <w:rFonts w:hint="eastAsia" w:ascii="宋体" w:hAnsi="宋体" w:eastAsia="宋体" w:cs="宋体"/>
          <w:b/>
          <w:bCs/>
          <w:color w:val="auto"/>
        </w:rPr>
        <w:t>12．投标文件的递交</w:t>
      </w:r>
    </w:p>
    <w:p w14:paraId="2C1E1F4E">
      <w:pPr>
        <w:widowControl w:val="0"/>
        <w:tabs>
          <w:tab w:val="left" w:pos="360"/>
        </w:tabs>
        <w:kinsoku/>
        <w:spacing w:line="400" w:lineRule="exact"/>
        <w:ind w:left="863" w:leftChars="211" w:hanging="420" w:hangingChars="200"/>
        <w:rPr>
          <w:rFonts w:ascii="宋体" w:hAnsi="宋体" w:eastAsia="宋体" w:cs="宋体"/>
          <w:color w:val="auto"/>
        </w:rPr>
      </w:pPr>
      <w:r>
        <w:rPr>
          <w:rFonts w:hint="eastAsia" w:ascii="宋体" w:hAnsi="宋体" w:eastAsia="宋体" w:cs="宋体"/>
          <w:color w:val="auto"/>
        </w:rPr>
        <w:t>加密电子投标文件的递交：供应商应在递交投标文件截止时间前，通过“鹤壁市公共资源交易公共</w:t>
      </w:r>
    </w:p>
    <w:p w14:paraId="26DD398E">
      <w:pPr>
        <w:widowControl w:val="0"/>
        <w:tabs>
          <w:tab w:val="left" w:pos="360"/>
        </w:tabs>
        <w:kinsoku/>
        <w:spacing w:line="400" w:lineRule="exact"/>
        <w:rPr>
          <w:rFonts w:ascii="宋体" w:hAnsi="宋体" w:eastAsia="宋体" w:cs="宋体"/>
          <w:color w:val="auto"/>
        </w:rPr>
      </w:pPr>
      <w:r>
        <w:rPr>
          <w:rFonts w:hint="eastAsia" w:ascii="宋体" w:hAnsi="宋体" w:eastAsia="宋体" w:cs="宋体"/>
          <w:color w:val="auto"/>
        </w:rPr>
        <w:t>服务平台”递交（*.已加密投标文件）加密电子投标文件。未按招标文件要求完成加密电子投标文件递交（上传）的，视为其撤回投标文件，代理机构将拒绝其参加后续采购活动。</w:t>
      </w:r>
    </w:p>
    <w:p w14:paraId="70121200">
      <w:pPr>
        <w:widowControl w:val="0"/>
        <w:tabs>
          <w:tab w:val="left" w:pos="360"/>
        </w:tabs>
        <w:kinsoku/>
        <w:spacing w:line="400" w:lineRule="exact"/>
        <w:ind w:left="863" w:leftChars="211" w:hanging="420" w:hangingChars="200"/>
        <w:rPr>
          <w:rFonts w:ascii="宋体" w:hAnsi="宋体" w:eastAsia="宋体" w:cs="宋体"/>
          <w:color w:val="auto"/>
        </w:rPr>
      </w:pPr>
      <w:r>
        <w:rPr>
          <w:rFonts w:hint="eastAsia" w:ascii="宋体" w:hAnsi="宋体" w:eastAsia="宋体" w:cs="宋体"/>
          <w:color w:val="auto"/>
        </w:rPr>
        <w:t>注：电子投标文件上传后至文件解密前，供应商不能对电子投标文件进行加密时所使用的 CA 数字</w:t>
      </w:r>
    </w:p>
    <w:p w14:paraId="7928CBEE">
      <w:pPr>
        <w:widowControl w:val="0"/>
        <w:tabs>
          <w:tab w:val="left" w:pos="360"/>
        </w:tabs>
        <w:kinsoku/>
        <w:spacing w:line="400" w:lineRule="exact"/>
        <w:rPr>
          <w:rFonts w:ascii="宋体" w:hAnsi="宋体" w:eastAsia="宋体" w:cs="宋体"/>
          <w:color w:val="auto"/>
        </w:rPr>
      </w:pPr>
      <w:r>
        <w:rPr>
          <w:rFonts w:hint="eastAsia" w:ascii="宋体" w:hAnsi="宋体" w:eastAsia="宋体" w:cs="宋体"/>
          <w:color w:val="auto"/>
        </w:rPr>
        <w:t>证书进行更新、续费，可能引起的投标文件解密失败等相关后果由供应商自行承担。</w:t>
      </w:r>
    </w:p>
    <w:p w14:paraId="2C2BFF8B">
      <w:pPr>
        <w:widowControl w:val="0"/>
        <w:tabs>
          <w:tab w:val="left" w:pos="360"/>
        </w:tabs>
        <w:kinsoku/>
        <w:spacing w:line="400" w:lineRule="exact"/>
        <w:ind w:left="445" w:leftChars="11" w:hanging="422" w:hangingChars="200"/>
        <w:rPr>
          <w:rFonts w:ascii="宋体" w:hAnsi="宋体" w:eastAsia="宋体" w:cs="宋体"/>
          <w:b/>
          <w:bCs/>
          <w:color w:val="auto"/>
        </w:rPr>
      </w:pPr>
      <w:r>
        <w:rPr>
          <w:rFonts w:hint="eastAsia" w:ascii="宋体" w:hAnsi="宋体" w:eastAsia="宋体" w:cs="宋体"/>
          <w:b/>
          <w:bCs/>
          <w:color w:val="auto"/>
        </w:rPr>
        <w:t>13．发生下列情况之一者被视为无效投标文件：</w:t>
      </w:r>
    </w:p>
    <w:p w14:paraId="1B6E99AD">
      <w:pPr>
        <w:widowControl w:val="0"/>
        <w:tabs>
          <w:tab w:val="left" w:pos="360"/>
        </w:tabs>
        <w:kinsoku/>
        <w:spacing w:line="400" w:lineRule="exact"/>
        <w:ind w:left="388" w:leftChars="185"/>
        <w:rPr>
          <w:rFonts w:ascii="宋体" w:hAnsi="宋体" w:eastAsia="宋体" w:cs="宋体"/>
          <w:color w:val="auto"/>
        </w:rPr>
      </w:pPr>
      <w:r>
        <w:rPr>
          <w:rFonts w:hint="eastAsia" w:ascii="宋体" w:hAnsi="宋体" w:eastAsia="宋体" w:cs="宋体"/>
          <w:color w:val="auto"/>
        </w:rPr>
        <w:t>（1）投标文件未按照采购文件及相关要求要求签字、盖章；</w:t>
      </w:r>
    </w:p>
    <w:p w14:paraId="694CD4C3">
      <w:pPr>
        <w:widowControl w:val="0"/>
        <w:tabs>
          <w:tab w:val="left" w:pos="360"/>
        </w:tabs>
        <w:kinsoku/>
        <w:spacing w:line="400" w:lineRule="exact"/>
        <w:ind w:left="388" w:leftChars="185"/>
        <w:rPr>
          <w:rFonts w:ascii="宋体" w:hAnsi="宋体" w:eastAsia="宋体" w:cs="宋体"/>
          <w:color w:val="auto"/>
        </w:rPr>
      </w:pPr>
      <w:r>
        <w:rPr>
          <w:rFonts w:hint="eastAsia" w:ascii="宋体" w:hAnsi="宋体" w:eastAsia="宋体" w:cs="宋体"/>
          <w:color w:val="auto"/>
        </w:rPr>
        <w:t>（2）经采购小组确认存在串标、抬标或弄虚作假行为的；</w:t>
      </w:r>
    </w:p>
    <w:p w14:paraId="223DEAC4">
      <w:pPr>
        <w:widowControl w:val="0"/>
        <w:tabs>
          <w:tab w:val="left" w:pos="360"/>
        </w:tabs>
        <w:kinsoku/>
        <w:spacing w:line="400" w:lineRule="exact"/>
        <w:ind w:left="388" w:leftChars="185"/>
        <w:rPr>
          <w:rFonts w:ascii="宋体" w:hAnsi="宋体" w:eastAsia="宋体" w:cs="宋体"/>
          <w:color w:val="auto"/>
        </w:rPr>
      </w:pPr>
      <w:r>
        <w:rPr>
          <w:rFonts w:hint="eastAsia" w:ascii="宋体" w:hAnsi="宋体" w:eastAsia="宋体" w:cs="宋体"/>
          <w:color w:val="auto"/>
        </w:rPr>
        <w:t>（3）采购小组认定有重大偏离未实质性响应采购文件的。</w:t>
      </w:r>
    </w:p>
    <w:p w14:paraId="5C6B1E94">
      <w:pPr>
        <w:widowControl w:val="0"/>
        <w:tabs>
          <w:tab w:val="left" w:pos="360"/>
        </w:tabs>
        <w:kinsoku/>
        <w:spacing w:line="400" w:lineRule="exact"/>
        <w:ind w:left="445" w:leftChars="11" w:hanging="422" w:hangingChars="200"/>
        <w:rPr>
          <w:rFonts w:ascii="宋体" w:hAnsi="宋体" w:eastAsia="宋体" w:cs="宋体"/>
          <w:b/>
          <w:bCs/>
          <w:color w:val="auto"/>
        </w:rPr>
      </w:pPr>
      <w:r>
        <w:rPr>
          <w:rFonts w:hint="eastAsia" w:ascii="宋体" w:hAnsi="宋体" w:eastAsia="宋体" w:cs="宋体"/>
          <w:b/>
          <w:bCs/>
          <w:color w:val="auto"/>
        </w:rPr>
        <w:t>14． 投标文件的修改和撤回</w:t>
      </w:r>
    </w:p>
    <w:p w14:paraId="4522C645">
      <w:pPr>
        <w:widowControl w:val="0"/>
        <w:tabs>
          <w:tab w:val="left" w:pos="360"/>
        </w:tabs>
        <w:kinsoku/>
        <w:spacing w:line="400" w:lineRule="exact"/>
        <w:ind w:left="388" w:leftChars="185"/>
        <w:rPr>
          <w:rFonts w:ascii="宋体" w:hAnsi="宋体" w:eastAsia="宋体" w:cs="宋体"/>
          <w:color w:val="auto"/>
        </w:rPr>
      </w:pPr>
      <w:r>
        <w:rPr>
          <w:rFonts w:hint="eastAsia" w:ascii="宋体" w:hAnsi="宋体" w:eastAsia="宋体" w:cs="宋体"/>
          <w:color w:val="auto"/>
        </w:rPr>
        <w:t>14.1 电子化平台以供应商最后上传成功的投标文件为准。</w:t>
      </w:r>
    </w:p>
    <w:p w14:paraId="119B2ABE">
      <w:pPr>
        <w:widowControl w:val="0"/>
        <w:tabs>
          <w:tab w:val="left" w:pos="360"/>
        </w:tabs>
        <w:kinsoku/>
        <w:spacing w:line="400" w:lineRule="exact"/>
        <w:ind w:left="388" w:leftChars="185"/>
        <w:rPr>
          <w:rFonts w:ascii="宋体" w:hAnsi="宋体" w:eastAsia="宋体" w:cs="宋体"/>
          <w:color w:val="auto"/>
        </w:rPr>
      </w:pPr>
      <w:r>
        <w:rPr>
          <w:rFonts w:hint="eastAsia" w:ascii="宋体" w:hAnsi="宋体" w:eastAsia="宋体" w:cs="宋体"/>
          <w:color w:val="auto"/>
        </w:rPr>
        <w:t>14.2 递交投标文件截止时间前，供应商可对投标文件进行补充、修改或撤回。</w:t>
      </w:r>
    </w:p>
    <w:p w14:paraId="0F73DCEC">
      <w:pPr>
        <w:widowControl w:val="0"/>
        <w:tabs>
          <w:tab w:val="left" w:pos="360"/>
        </w:tabs>
        <w:kinsoku/>
        <w:spacing w:line="400" w:lineRule="exact"/>
        <w:ind w:left="388" w:leftChars="185"/>
        <w:rPr>
          <w:rFonts w:ascii="宋体" w:hAnsi="宋体" w:eastAsia="宋体" w:cs="宋体"/>
          <w:color w:val="auto"/>
        </w:rPr>
      </w:pPr>
      <w:r>
        <w:rPr>
          <w:rFonts w:hint="eastAsia" w:ascii="宋体" w:hAnsi="宋体" w:eastAsia="宋体" w:cs="宋体"/>
          <w:color w:val="auto"/>
        </w:rPr>
        <w:t>14.3 供应商在投标文件递交截止时间前可通过电子化平台撤回其已成功递交的电子投标文件，电子</w:t>
      </w:r>
    </w:p>
    <w:p w14:paraId="73EED0D8">
      <w:pPr>
        <w:widowControl w:val="0"/>
        <w:tabs>
          <w:tab w:val="left" w:pos="360"/>
        </w:tabs>
        <w:kinsoku/>
        <w:spacing w:line="400" w:lineRule="exact"/>
        <w:rPr>
          <w:rFonts w:ascii="宋体" w:hAnsi="宋体" w:eastAsia="宋体" w:cs="宋体"/>
          <w:color w:val="auto"/>
        </w:rPr>
      </w:pPr>
      <w:r>
        <w:rPr>
          <w:rFonts w:hint="eastAsia" w:ascii="宋体" w:hAnsi="宋体" w:eastAsia="宋体" w:cs="宋体"/>
          <w:color w:val="auto"/>
        </w:rPr>
        <w:t>化平台将予以记录。</w:t>
      </w:r>
    </w:p>
    <w:p w14:paraId="3723A21C">
      <w:pPr>
        <w:widowControl w:val="0"/>
        <w:tabs>
          <w:tab w:val="left" w:pos="360"/>
        </w:tabs>
        <w:kinsoku/>
        <w:spacing w:line="400" w:lineRule="exact"/>
        <w:ind w:left="388" w:leftChars="185"/>
        <w:rPr>
          <w:rFonts w:ascii="宋体" w:hAnsi="宋体" w:eastAsia="宋体" w:cs="宋体"/>
          <w:color w:val="auto"/>
        </w:rPr>
      </w:pPr>
      <w:r>
        <w:rPr>
          <w:rFonts w:hint="eastAsia" w:ascii="宋体" w:hAnsi="宋体" w:eastAsia="宋体" w:cs="宋体"/>
          <w:color w:val="auto"/>
        </w:rPr>
        <w:t>14.4 如果在递交投标文件截止时间前需要对已经成功递交的电子投标文件进行修改、补充的，投标</w:t>
      </w:r>
    </w:p>
    <w:p w14:paraId="4AB9CF56">
      <w:pPr>
        <w:widowControl w:val="0"/>
        <w:tabs>
          <w:tab w:val="left" w:pos="360"/>
        </w:tabs>
        <w:kinsoku/>
        <w:spacing w:line="400" w:lineRule="exact"/>
        <w:rPr>
          <w:rFonts w:ascii="宋体" w:hAnsi="宋体" w:eastAsia="宋体" w:cs="宋体"/>
          <w:color w:val="auto"/>
        </w:rPr>
      </w:pPr>
      <w:r>
        <w:rPr>
          <w:rFonts w:hint="eastAsia" w:ascii="宋体" w:hAnsi="宋体" w:eastAsia="宋体" w:cs="宋体"/>
          <w:color w:val="auto"/>
        </w:rPr>
        <w:t>人应当重新制作导出完整的电子投标文件，并按要求重新上传至电子化平台。</w:t>
      </w:r>
    </w:p>
    <w:p w14:paraId="5A04C270">
      <w:pPr>
        <w:widowControl w:val="0"/>
        <w:tabs>
          <w:tab w:val="left" w:pos="360"/>
        </w:tabs>
        <w:kinsoku/>
        <w:spacing w:line="400" w:lineRule="exact"/>
        <w:ind w:left="388" w:leftChars="185"/>
        <w:rPr>
          <w:rFonts w:ascii="宋体" w:hAnsi="宋体" w:eastAsia="宋体" w:cs="宋体"/>
          <w:color w:val="auto"/>
        </w:rPr>
      </w:pPr>
      <w:r>
        <w:rPr>
          <w:rFonts w:hint="eastAsia" w:ascii="宋体" w:hAnsi="宋体" w:eastAsia="宋体" w:cs="宋体"/>
          <w:color w:val="auto"/>
        </w:rPr>
        <w:t>14.5 电子化平台以供应商最后上传成功的投标文件为准</w:t>
      </w:r>
    </w:p>
    <w:p w14:paraId="573C7FAC">
      <w:pPr>
        <w:pStyle w:val="56"/>
        <w:rPr>
          <w:rFonts w:ascii="宋体" w:hAnsi="宋体" w:eastAsia="宋体" w:cs="宋体"/>
          <w:b/>
          <w:bCs/>
          <w:color w:val="auto"/>
          <w:sz w:val="21"/>
        </w:rPr>
      </w:pPr>
      <w:r>
        <w:rPr>
          <w:rFonts w:hint="eastAsia" w:ascii="宋体" w:hAnsi="宋体" w:eastAsia="宋体" w:cs="宋体"/>
          <w:b/>
          <w:bCs/>
          <w:color w:val="auto"/>
          <w:sz w:val="21"/>
        </w:rPr>
        <w:t>15.  投标文件解密</w:t>
      </w:r>
    </w:p>
    <w:p w14:paraId="0BDFEC3F">
      <w:pPr>
        <w:pStyle w:val="56"/>
        <w:ind w:firstLine="420" w:firstLineChars="200"/>
        <w:rPr>
          <w:rFonts w:ascii="宋体" w:hAnsi="宋体" w:eastAsia="宋体" w:cs="宋体"/>
          <w:color w:val="auto"/>
          <w:sz w:val="21"/>
        </w:rPr>
      </w:pPr>
      <w:r>
        <w:rPr>
          <w:rFonts w:hint="eastAsia" w:ascii="宋体" w:hAnsi="宋体" w:eastAsia="宋体" w:cs="宋体"/>
          <w:color w:val="auto"/>
          <w:sz w:val="21"/>
        </w:rPr>
        <w:t>供应商</w:t>
      </w:r>
      <w:r>
        <w:rPr>
          <w:rFonts w:ascii="宋体" w:hAnsi="宋体" w:eastAsia="宋体" w:cs="宋体"/>
          <w:color w:val="auto"/>
          <w:sz w:val="21"/>
        </w:rPr>
        <w:t>代表应使用制作投标文件时的 CA 数字证书对电子投标文件进行解密。</w:t>
      </w:r>
    </w:p>
    <w:p w14:paraId="2848483A">
      <w:pPr>
        <w:pStyle w:val="56"/>
        <w:ind w:firstLine="420" w:firstLineChars="200"/>
        <w:rPr>
          <w:rFonts w:ascii="宋体" w:hAnsi="宋体" w:eastAsia="宋体" w:cs="宋体"/>
          <w:color w:val="auto"/>
          <w:sz w:val="21"/>
        </w:rPr>
      </w:pPr>
      <w:r>
        <w:rPr>
          <w:rFonts w:ascii="宋体" w:hAnsi="宋体" w:eastAsia="宋体" w:cs="宋体"/>
          <w:color w:val="auto"/>
          <w:sz w:val="21"/>
        </w:rPr>
        <w:t>（1） 解密截止时间：投标文件解密时间为主持人发起解密指令起30分钟内，各</w:t>
      </w:r>
      <w:r>
        <w:rPr>
          <w:rFonts w:hint="eastAsia" w:ascii="宋体" w:hAnsi="宋体" w:eastAsia="宋体" w:cs="宋体"/>
          <w:color w:val="auto"/>
          <w:sz w:val="21"/>
        </w:rPr>
        <w:t>供应商</w:t>
      </w:r>
      <w:r>
        <w:rPr>
          <w:rFonts w:ascii="宋体" w:hAnsi="宋体" w:eastAsia="宋体" w:cs="宋体"/>
          <w:color w:val="auto"/>
          <w:sz w:val="21"/>
        </w:rPr>
        <w:t>代表应使用 CA 数字证书对本单位的加密的电子投标文件远程解密。</w:t>
      </w:r>
    </w:p>
    <w:p w14:paraId="12E403AB">
      <w:pPr>
        <w:pStyle w:val="56"/>
        <w:ind w:firstLine="420" w:firstLineChars="200"/>
        <w:rPr>
          <w:rFonts w:ascii="宋体" w:hAnsi="宋体" w:eastAsia="宋体" w:cs="宋体"/>
          <w:color w:val="auto"/>
          <w:sz w:val="21"/>
        </w:rPr>
      </w:pPr>
      <w:r>
        <w:rPr>
          <w:rFonts w:ascii="宋体" w:hAnsi="宋体" w:eastAsia="宋体" w:cs="宋体"/>
          <w:color w:val="auto"/>
          <w:sz w:val="21"/>
        </w:rPr>
        <w:t>（2）解密时，</w:t>
      </w:r>
      <w:r>
        <w:rPr>
          <w:rFonts w:hint="eastAsia" w:ascii="宋体" w:hAnsi="宋体" w:eastAsia="宋体" w:cs="宋体"/>
          <w:color w:val="auto"/>
          <w:sz w:val="21"/>
        </w:rPr>
        <w:t>供应商</w:t>
      </w:r>
      <w:r>
        <w:rPr>
          <w:rFonts w:ascii="宋体" w:hAnsi="宋体" w:eastAsia="宋体" w:cs="宋体"/>
          <w:color w:val="auto"/>
          <w:sz w:val="21"/>
        </w:rPr>
        <w:t>委派的授权代表应当使用制作投标文件时同一数字认证证书对投标文件进行解密。</w:t>
      </w:r>
      <w:r>
        <w:rPr>
          <w:rFonts w:hint="eastAsia" w:ascii="宋体" w:hAnsi="宋体" w:eastAsia="宋体" w:cs="宋体"/>
          <w:color w:val="auto"/>
          <w:sz w:val="21"/>
        </w:rPr>
        <w:t>供应商</w:t>
      </w:r>
      <w:r>
        <w:rPr>
          <w:rFonts w:ascii="宋体" w:hAnsi="宋体" w:eastAsia="宋体" w:cs="宋体"/>
          <w:color w:val="auto"/>
          <w:sz w:val="21"/>
        </w:rPr>
        <w:t>应在招标文件规定的解密截止时间前完成解密。如所有</w:t>
      </w:r>
      <w:r>
        <w:rPr>
          <w:rFonts w:hint="eastAsia" w:ascii="宋体" w:hAnsi="宋体" w:eastAsia="宋体" w:cs="宋体"/>
          <w:color w:val="auto"/>
          <w:sz w:val="21"/>
        </w:rPr>
        <w:t>供应商</w:t>
      </w:r>
      <w:r>
        <w:rPr>
          <w:rFonts w:ascii="宋体" w:hAnsi="宋体" w:eastAsia="宋体" w:cs="宋体"/>
          <w:color w:val="auto"/>
          <w:sz w:val="21"/>
        </w:rPr>
        <w:t>已在解密截止时间前顺利完成投标文件解密，代理机构可以提前进行下一步开标程序。</w:t>
      </w:r>
    </w:p>
    <w:p w14:paraId="4AB6BDCC">
      <w:pPr>
        <w:pStyle w:val="56"/>
        <w:ind w:firstLine="420" w:firstLineChars="200"/>
        <w:rPr>
          <w:rFonts w:ascii="宋体" w:hAnsi="宋体" w:eastAsia="宋体" w:cs="宋体"/>
          <w:color w:val="auto"/>
          <w:sz w:val="21"/>
        </w:rPr>
      </w:pPr>
      <w:r>
        <w:rPr>
          <w:rFonts w:ascii="宋体" w:hAnsi="宋体" w:eastAsia="宋体" w:cs="宋体"/>
          <w:color w:val="auto"/>
          <w:sz w:val="21"/>
        </w:rPr>
        <w:t>（3）若因</w:t>
      </w:r>
      <w:r>
        <w:rPr>
          <w:rFonts w:hint="eastAsia" w:ascii="宋体" w:hAnsi="宋体" w:eastAsia="宋体" w:cs="宋体"/>
          <w:color w:val="auto"/>
          <w:sz w:val="21"/>
        </w:rPr>
        <w:t>供应商</w:t>
      </w:r>
      <w:r>
        <w:rPr>
          <w:rFonts w:ascii="宋体" w:hAnsi="宋体" w:eastAsia="宋体" w:cs="宋体"/>
          <w:color w:val="auto"/>
          <w:sz w:val="21"/>
        </w:rPr>
        <w:t>拿错 CA 数字证书或其他自身原因造成投标文件在解密截止时间前未完成解密的，视为</w:t>
      </w:r>
      <w:r>
        <w:rPr>
          <w:rFonts w:hint="eastAsia" w:ascii="宋体" w:hAnsi="宋体" w:cs="宋体"/>
          <w:color w:val="auto"/>
          <w:lang w:val="zh-CN"/>
        </w:rPr>
        <w:t>供应商</w:t>
      </w:r>
      <w:r>
        <w:rPr>
          <w:rFonts w:ascii="宋体" w:hAnsi="宋体" w:eastAsia="宋体" w:cs="宋体"/>
          <w:color w:val="auto"/>
          <w:sz w:val="21"/>
        </w:rPr>
        <w:t>撤销其投标文件，将拒绝其参加后续采购活动。</w:t>
      </w:r>
    </w:p>
    <w:p w14:paraId="35C9FD47">
      <w:pPr>
        <w:pStyle w:val="56"/>
        <w:ind w:firstLine="420" w:firstLineChars="200"/>
        <w:rPr>
          <w:rFonts w:ascii="宋体" w:hAnsi="宋体" w:eastAsia="宋体" w:cs="宋体"/>
          <w:color w:val="auto"/>
          <w:sz w:val="21"/>
        </w:rPr>
      </w:pPr>
      <w:r>
        <w:rPr>
          <w:rFonts w:ascii="宋体" w:hAnsi="宋体" w:eastAsia="宋体" w:cs="宋体"/>
          <w:color w:val="auto"/>
          <w:sz w:val="21"/>
        </w:rPr>
        <w:t>（4）若上传投标文件或解密成功后的</w:t>
      </w:r>
      <w:r>
        <w:rPr>
          <w:rFonts w:hint="eastAsia" w:ascii="宋体" w:hAnsi="宋体" w:eastAsia="宋体" w:cs="宋体"/>
          <w:color w:val="auto"/>
          <w:sz w:val="21"/>
          <w:lang w:val="zh-CN"/>
        </w:rPr>
        <w:t>供应商</w:t>
      </w:r>
      <w:r>
        <w:rPr>
          <w:rFonts w:ascii="宋体" w:hAnsi="宋体" w:eastAsia="宋体" w:cs="宋体"/>
          <w:color w:val="auto"/>
          <w:sz w:val="21"/>
        </w:rPr>
        <w:t>不足三家，本次采购活动终止。</w:t>
      </w:r>
    </w:p>
    <w:p w14:paraId="7217F536">
      <w:pPr>
        <w:widowControl w:val="0"/>
        <w:kinsoku/>
        <w:spacing w:line="400" w:lineRule="exact"/>
        <w:jc w:val="center"/>
        <w:rPr>
          <w:rFonts w:ascii="宋体" w:hAnsi="宋体" w:eastAsia="宋体" w:cs="宋体"/>
          <w:b/>
          <w:color w:val="auto"/>
          <w:lang w:bidi="ar"/>
        </w:rPr>
      </w:pPr>
      <w:r>
        <w:rPr>
          <w:rFonts w:hint="eastAsia" w:ascii="宋体" w:hAnsi="宋体" w:eastAsia="宋体" w:cs="宋体"/>
          <w:b/>
          <w:color w:val="auto"/>
          <w:lang w:bidi="ar"/>
        </w:rPr>
        <w:t>五、开标</w:t>
      </w:r>
    </w:p>
    <w:p w14:paraId="3983C79A">
      <w:pPr>
        <w:widowControl w:val="0"/>
        <w:tabs>
          <w:tab w:val="left" w:pos="360"/>
        </w:tabs>
        <w:kinsoku/>
        <w:spacing w:line="400" w:lineRule="exact"/>
        <w:ind w:left="-397" w:leftChars="-189" w:firstLine="422" w:firstLineChars="200"/>
        <w:rPr>
          <w:rFonts w:ascii="宋体" w:hAnsi="宋体" w:eastAsia="宋体" w:cs="宋体"/>
          <w:b/>
          <w:bCs/>
          <w:color w:val="auto"/>
          <w:lang w:val="zh-CN"/>
        </w:rPr>
      </w:pPr>
      <w:r>
        <w:rPr>
          <w:rFonts w:hint="eastAsia" w:ascii="宋体" w:hAnsi="宋体" w:eastAsia="宋体" w:cs="宋体"/>
          <w:b/>
          <w:bCs/>
          <w:color w:val="auto"/>
        </w:rPr>
        <w:t xml:space="preserve">16.  </w:t>
      </w:r>
      <w:r>
        <w:rPr>
          <w:rFonts w:hint="eastAsia" w:ascii="宋体" w:hAnsi="宋体" w:eastAsia="宋体" w:cs="宋体"/>
          <w:b/>
          <w:bCs/>
          <w:color w:val="auto"/>
          <w:lang w:val="zh-CN"/>
        </w:rPr>
        <w:t>开标流程</w:t>
      </w:r>
    </w:p>
    <w:p w14:paraId="58B9CA37">
      <w:pPr>
        <w:widowControl w:val="0"/>
        <w:tabs>
          <w:tab w:val="left" w:pos="360"/>
        </w:tabs>
        <w:kinsoku/>
        <w:spacing w:line="400" w:lineRule="exact"/>
        <w:ind w:left="420" w:leftChars="200"/>
        <w:rPr>
          <w:rFonts w:ascii="宋体" w:hAnsi="宋体" w:eastAsia="宋体" w:cs="宋体"/>
          <w:color w:val="auto"/>
        </w:rPr>
      </w:pPr>
      <w:r>
        <w:rPr>
          <w:rFonts w:hint="eastAsia" w:ascii="宋体" w:hAnsi="宋体" w:eastAsia="宋体" w:cs="宋体"/>
          <w:color w:val="auto"/>
        </w:rPr>
        <w:t>16.1 主持人按下列程序进行开标：</w:t>
      </w:r>
    </w:p>
    <w:p w14:paraId="74CBCECC">
      <w:pPr>
        <w:widowControl w:val="0"/>
        <w:tabs>
          <w:tab w:val="left" w:pos="360"/>
        </w:tabs>
        <w:kinsoku/>
        <w:spacing w:line="400" w:lineRule="exact"/>
        <w:ind w:left="420" w:leftChars="200"/>
        <w:rPr>
          <w:rFonts w:ascii="宋体" w:hAnsi="宋体" w:eastAsia="宋体" w:cs="宋体"/>
          <w:color w:val="auto"/>
        </w:rPr>
      </w:pPr>
      <w:r>
        <w:rPr>
          <w:rFonts w:hint="eastAsia" w:ascii="宋体" w:hAnsi="宋体" w:eastAsia="宋体" w:cs="宋体"/>
          <w:color w:val="auto"/>
        </w:rPr>
        <w:t>（1）公布在投标截止时间前递交投标文件的</w:t>
      </w:r>
      <w:r>
        <w:rPr>
          <w:rFonts w:hint="eastAsia" w:ascii="宋体" w:hAnsi="宋体" w:cs="宋体"/>
          <w:color w:val="auto"/>
          <w:lang w:val="zh-CN"/>
        </w:rPr>
        <w:t>供应商</w:t>
      </w:r>
      <w:r>
        <w:rPr>
          <w:rFonts w:hint="eastAsia" w:ascii="宋体" w:hAnsi="宋体" w:eastAsia="宋体" w:cs="宋体"/>
          <w:color w:val="auto"/>
        </w:rPr>
        <w:t>数量；</w:t>
      </w:r>
    </w:p>
    <w:p w14:paraId="07C98C93">
      <w:pPr>
        <w:widowControl w:val="0"/>
        <w:tabs>
          <w:tab w:val="left" w:pos="360"/>
        </w:tabs>
        <w:kinsoku/>
        <w:spacing w:line="400" w:lineRule="exact"/>
        <w:ind w:left="420" w:leftChars="200"/>
        <w:rPr>
          <w:rFonts w:ascii="宋体" w:hAnsi="宋体" w:eastAsia="宋体" w:cs="宋体"/>
          <w:color w:val="auto"/>
        </w:rPr>
      </w:pPr>
      <w:r>
        <w:rPr>
          <w:rFonts w:hint="eastAsia" w:ascii="宋体" w:hAnsi="宋体" w:eastAsia="宋体" w:cs="宋体"/>
          <w:color w:val="auto"/>
        </w:rPr>
        <w:t>（2）宣布解密时间，进入解密倒计时，</w:t>
      </w:r>
      <w:r>
        <w:rPr>
          <w:rFonts w:hint="eastAsia" w:ascii="宋体" w:hAnsi="宋体" w:cs="宋体"/>
          <w:color w:val="auto"/>
          <w:lang w:val="zh-CN"/>
        </w:rPr>
        <w:t>供应商</w:t>
      </w:r>
      <w:r>
        <w:rPr>
          <w:rFonts w:hint="eastAsia" w:ascii="宋体" w:hAnsi="宋体" w:eastAsia="宋体" w:cs="宋体"/>
          <w:color w:val="auto"/>
        </w:rPr>
        <w:t>使用与制作投标文件同一数字认证证书对投标文件进</w:t>
      </w:r>
    </w:p>
    <w:p w14:paraId="410E7042">
      <w:pPr>
        <w:widowControl w:val="0"/>
        <w:tabs>
          <w:tab w:val="left" w:pos="360"/>
        </w:tabs>
        <w:kinsoku/>
        <w:spacing w:line="400" w:lineRule="exact"/>
        <w:rPr>
          <w:rFonts w:ascii="宋体" w:hAnsi="宋体" w:eastAsia="宋体" w:cs="宋体"/>
          <w:color w:val="auto"/>
        </w:rPr>
      </w:pPr>
      <w:r>
        <w:rPr>
          <w:rFonts w:hint="eastAsia" w:ascii="宋体" w:hAnsi="宋体" w:eastAsia="宋体" w:cs="宋体"/>
          <w:color w:val="auto"/>
        </w:rPr>
        <w:t>行解密；</w:t>
      </w:r>
    </w:p>
    <w:p w14:paraId="21816AF3">
      <w:pPr>
        <w:widowControl w:val="0"/>
        <w:tabs>
          <w:tab w:val="left" w:pos="360"/>
        </w:tabs>
        <w:kinsoku/>
        <w:spacing w:line="400" w:lineRule="exact"/>
        <w:ind w:left="420" w:leftChars="200"/>
        <w:rPr>
          <w:rFonts w:ascii="宋体" w:hAnsi="宋体" w:eastAsia="宋体" w:cs="宋体"/>
          <w:color w:val="auto"/>
        </w:rPr>
      </w:pPr>
      <w:r>
        <w:rPr>
          <w:rFonts w:hint="eastAsia" w:ascii="宋体" w:hAnsi="宋体" w:eastAsia="宋体" w:cs="宋体"/>
          <w:color w:val="auto"/>
        </w:rPr>
        <w:t>（3）公布解密成功</w:t>
      </w:r>
      <w:r>
        <w:rPr>
          <w:rFonts w:hint="eastAsia" w:ascii="宋体" w:hAnsi="宋体" w:cs="宋体"/>
          <w:color w:val="auto"/>
          <w:lang w:val="zh-CN"/>
        </w:rPr>
        <w:t>供应商</w:t>
      </w:r>
      <w:r>
        <w:rPr>
          <w:rFonts w:hint="eastAsia" w:ascii="宋体" w:hAnsi="宋体" w:eastAsia="宋体" w:cs="宋体"/>
          <w:color w:val="auto"/>
        </w:rPr>
        <w:t>数量，公布采购预算；</w:t>
      </w:r>
    </w:p>
    <w:p w14:paraId="76687FC7">
      <w:pPr>
        <w:widowControl w:val="0"/>
        <w:tabs>
          <w:tab w:val="left" w:pos="360"/>
        </w:tabs>
        <w:kinsoku/>
        <w:spacing w:line="400" w:lineRule="exact"/>
        <w:ind w:left="420" w:leftChars="200"/>
        <w:rPr>
          <w:rFonts w:ascii="宋体" w:hAnsi="宋体" w:eastAsia="宋体" w:cs="宋体"/>
          <w:color w:val="auto"/>
        </w:rPr>
      </w:pPr>
      <w:r>
        <w:rPr>
          <w:rFonts w:hint="eastAsia" w:ascii="宋体" w:hAnsi="宋体" w:eastAsia="宋体" w:cs="宋体"/>
          <w:color w:val="auto"/>
        </w:rPr>
        <w:t>（4）开始唱标：公布</w:t>
      </w:r>
      <w:r>
        <w:rPr>
          <w:rFonts w:hint="eastAsia" w:ascii="宋体" w:hAnsi="宋体" w:cs="宋体"/>
          <w:color w:val="auto"/>
          <w:lang w:val="zh-CN"/>
        </w:rPr>
        <w:t>供应商</w:t>
      </w:r>
      <w:r>
        <w:rPr>
          <w:rFonts w:hint="eastAsia" w:ascii="宋体" w:hAnsi="宋体" w:eastAsia="宋体" w:cs="宋体"/>
          <w:color w:val="auto"/>
        </w:rPr>
        <w:t>名称、投标报价及其他内容；</w:t>
      </w:r>
    </w:p>
    <w:p w14:paraId="16F044F4">
      <w:pPr>
        <w:widowControl w:val="0"/>
        <w:tabs>
          <w:tab w:val="left" w:pos="360"/>
        </w:tabs>
        <w:kinsoku/>
        <w:spacing w:line="400" w:lineRule="exact"/>
        <w:ind w:left="420" w:leftChars="200"/>
        <w:rPr>
          <w:rFonts w:ascii="宋体" w:hAnsi="宋体" w:eastAsia="宋体" w:cs="宋体"/>
          <w:color w:val="auto"/>
        </w:rPr>
      </w:pPr>
      <w:r>
        <w:rPr>
          <w:rFonts w:hint="eastAsia" w:ascii="宋体" w:hAnsi="宋体" w:eastAsia="宋体" w:cs="宋体"/>
          <w:color w:val="auto"/>
        </w:rPr>
        <w:t>（5）确认开标：唱标结束后宣布确认时间，进入确认倒计时；</w:t>
      </w:r>
    </w:p>
    <w:p w14:paraId="220B1171">
      <w:pPr>
        <w:widowControl w:val="0"/>
        <w:tabs>
          <w:tab w:val="left" w:pos="360"/>
        </w:tabs>
        <w:kinsoku/>
        <w:spacing w:line="400" w:lineRule="exact"/>
        <w:ind w:left="420" w:leftChars="200"/>
        <w:rPr>
          <w:rFonts w:ascii="宋体" w:hAnsi="宋体" w:eastAsia="宋体" w:cs="宋体"/>
          <w:color w:val="auto"/>
        </w:rPr>
      </w:pPr>
      <w:r>
        <w:rPr>
          <w:rFonts w:hint="eastAsia" w:ascii="宋体" w:hAnsi="宋体" w:eastAsia="宋体" w:cs="宋体"/>
          <w:color w:val="auto"/>
        </w:rPr>
        <w:t xml:space="preserve">（6）确认开标完毕后，开标结束。 </w:t>
      </w:r>
    </w:p>
    <w:p w14:paraId="3DCF0712">
      <w:pPr>
        <w:widowControl w:val="0"/>
        <w:tabs>
          <w:tab w:val="left" w:pos="360"/>
        </w:tabs>
        <w:kinsoku/>
        <w:spacing w:line="400" w:lineRule="exact"/>
        <w:rPr>
          <w:rFonts w:ascii="宋体" w:hAnsi="宋体" w:eastAsia="宋体" w:cs="宋体"/>
          <w:color w:val="auto"/>
          <w:lang w:val="zh-CN"/>
        </w:rPr>
      </w:pPr>
      <w:r>
        <w:rPr>
          <w:rFonts w:hint="eastAsia" w:ascii="宋体" w:hAnsi="宋体" w:eastAsia="宋体" w:cs="宋体"/>
          <w:color w:val="auto"/>
          <w:lang w:val="zh-CN"/>
        </w:rPr>
        <w:t>特别提醒：</w:t>
      </w:r>
    </w:p>
    <w:p w14:paraId="25341787">
      <w:pPr>
        <w:widowControl w:val="0"/>
        <w:numPr>
          <w:ilvl w:val="0"/>
          <w:numId w:val="6"/>
        </w:numPr>
        <w:tabs>
          <w:tab w:val="left" w:pos="360"/>
        </w:tabs>
        <w:kinsoku/>
        <w:spacing w:line="400" w:lineRule="exact"/>
        <w:ind w:left="420" w:leftChars="200"/>
        <w:rPr>
          <w:rFonts w:ascii="宋体" w:hAnsi="宋体" w:eastAsia="宋体" w:cs="宋体"/>
          <w:color w:val="auto"/>
          <w:lang w:val="zh-CN"/>
        </w:rPr>
      </w:pPr>
      <w:r>
        <w:rPr>
          <w:rFonts w:hint="eastAsia" w:ascii="宋体" w:hAnsi="宋体" w:eastAsia="宋体" w:cs="宋体"/>
          <w:color w:val="auto"/>
          <w:lang w:val="zh-CN"/>
        </w:rPr>
        <w:t>投标文件递交截止时间前，各</w:t>
      </w:r>
      <w:r>
        <w:rPr>
          <w:rFonts w:hint="eastAsia" w:ascii="宋体" w:hAnsi="宋体" w:cs="宋体"/>
          <w:color w:val="auto"/>
          <w:lang w:val="zh-CN"/>
        </w:rPr>
        <w:t>供应商</w:t>
      </w:r>
      <w:r>
        <w:rPr>
          <w:rFonts w:hint="eastAsia" w:ascii="宋体" w:hAnsi="宋体" w:eastAsia="宋体" w:cs="宋体"/>
          <w:color w:val="auto"/>
          <w:lang w:val="zh-CN"/>
        </w:rPr>
        <w:t>的授权委托人或法人代表应提前进入远程开标系统（大厅）</w:t>
      </w:r>
    </w:p>
    <w:p w14:paraId="4DB4DB4F">
      <w:pPr>
        <w:widowControl w:val="0"/>
        <w:tabs>
          <w:tab w:val="left" w:pos="360"/>
        </w:tabs>
        <w:kinsoku/>
        <w:spacing w:line="400" w:lineRule="exact"/>
        <w:rPr>
          <w:rFonts w:ascii="宋体" w:hAnsi="宋体" w:eastAsia="宋体" w:cs="宋体"/>
          <w:color w:val="auto"/>
          <w:lang w:val="zh-CN"/>
        </w:rPr>
      </w:pPr>
      <w:r>
        <w:rPr>
          <w:rFonts w:hint="eastAsia" w:ascii="宋体" w:hAnsi="宋体" w:eastAsia="宋体" w:cs="宋体"/>
          <w:color w:val="auto"/>
          <w:lang w:val="zh-CN"/>
        </w:rPr>
        <w:t>进行在线签到，播放远程开标会议温馨提示测试音频。进入相应标段的开标会议区收听观看实时音视频交互效果并及时在群聊板中反馈，在线准时参加开标活动。</w:t>
      </w:r>
    </w:p>
    <w:p w14:paraId="47EB09A1">
      <w:pPr>
        <w:widowControl w:val="0"/>
        <w:numPr>
          <w:ilvl w:val="0"/>
          <w:numId w:val="6"/>
        </w:numPr>
        <w:tabs>
          <w:tab w:val="left" w:pos="360"/>
        </w:tabs>
        <w:kinsoku/>
        <w:spacing w:line="400" w:lineRule="exact"/>
        <w:ind w:left="420" w:leftChars="200"/>
        <w:rPr>
          <w:rFonts w:ascii="宋体" w:hAnsi="宋体" w:eastAsia="宋体" w:cs="宋体"/>
          <w:color w:val="auto"/>
          <w:lang w:val="zh-CN"/>
        </w:rPr>
      </w:pPr>
      <w:r>
        <w:rPr>
          <w:rFonts w:hint="eastAsia" w:ascii="宋体" w:hAnsi="宋体" w:eastAsia="宋体" w:cs="宋体"/>
          <w:color w:val="auto"/>
          <w:lang w:val="zh-CN"/>
        </w:rPr>
        <w:t>投标文件提交截止时间后，主持人在系统内公布</w:t>
      </w:r>
      <w:r>
        <w:rPr>
          <w:rFonts w:hint="eastAsia" w:ascii="宋体" w:hAnsi="宋体" w:cs="宋体"/>
          <w:color w:val="auto"/>
          <w:lang w:val="zh-CN"/>
        </w:rPr>
        <w:t>供应商</w:t>
      </w:r>
      <w:r>
        <w:rPr>
          <w:rFonts w:hint="eastAsia" w:ascii="宋体" w:hAnsi="宋体" w:eastAsia="宋体" w:cs="宋体"/>
          <w:color w:val="auto"/>
          <w:lang w:val="zh-CN"/>
        </w:rPr>
        <w:t>名单，任何通过开标会议区发出投标文</w:t>
      </w:r>
    </w:p>
    <w:p w14:paraId="36DEA780">
      <w:pPr>
        <w:widowControl w:val="0"/>
        <w:tabs>
          <w:tab w:val="left" w:pos="360"/>
        </w:tabs>
        <w:kinsoku/>
        <w:spacing w:line="400" w:lineRule="exact"/>
        <w:rPr>
          <w:rFonts w:ascii="宋体" w:hAnsi="宋体" w:eastAsia="宋体" w:cs="宋体"/>
          <w:color w:val="auto"/>
          <w:lang w:val="zh-CN"/>
        </w:rPr>
      </w:pPr>
      <w:r>
        <w:rPr>
          <w:rFonts w:hint="eastAsia" w:ascii="宋体" w:hAnsi="宋体" w:eastAsia="宋体" w:cs="宋体"/>
          <w:color w:val="auto"/>
          <w:lang w:val="zh-CN"/>
        </w:rPr>
        <w:t>件解密的指令，</w:t>
      </w:r>
      <w:r>
        <w:rPr>
          <w:rFonts w:hint="eastAsia" w:ascii="宋体" w:hAnsi="宋体" w:cs="宋体"/>
          <w:color w:val="auto"/>
          <w:lang w:val="zh-CN"/>
        </w:rPr>
        <w:t>供应商</w:t>
      </w:r>
      <w:r>
        <w:rPr>
          <w:rFonts w:hint="eastAsia" w:ascii="宋体" w:hAnsi="宋体" w:eastAsia="宋体" w:cs="宋体"/>
          <w:color w:val="auto"/>
          <w:lang w:val="zh-CN"/>
        </w:rPr>
        <w:t>在各自地点按规定时间自行实施远程解密（</w:t>
      </w:r>
      <w:r>
        <w:rPr>
          <w:rFonts w:hint="eastAsia" w:ascii="宋体" w:hAnsi="宋体" w:cs="宋体"/>
          <w:color w:val="auto"/>
          <w:lang w:val="zh-CN"/>
        </w:rPr>
        <w:t>供应商</w:t>
      </w:r>
      <w:r>
        <w:rPr>
          <w:rFonts w:hint="eastAsia" w:ascii="宋体" w:hAnsi="宋体" w:eastAsia="宋体" w:cs="宋体"/>
          <w:color w:val="auto"/>
          <w:lang w:val="zh-CN"/>
        </w:rPr>
        <w:t>远程解密方法详见操作手册），</w:t>
      </w:r>
      <w:r>
        <w:rPr>
          <w:rFonts w:hint="eastAsia" w:ascii="宋体" w:hAnsi="宋体" w:cs="宋体"/>
          <w:color w:val="auto"/>
          <w:lang w:val="zh-CN"/>
        </w:rPr>
        <w:t>供应商</w:t>
      </w:r>
      <w:r>
        <w:rPr>
          <w:rFonts w:hint="eastAsia" w:ascii="宋体" w:hAnsi="宋体" w:eastAsia="宋体" w:cs="宋体"/>
          <w:color w:val="auto"/>
          <w:lang w:val="zh-CN"/>
        </w:rPr>
        <w:t>解密限定在规定时间内完成。</w:t>
      </w:r>
    </w:p>
    <w:p w14:paraId="5D2BA174">
      <w:pPr>
        <w:widowControl w:val="0"/>
        <w:numPr>
          <w:ilvl w:val="0"/>
          <w:numId w:val="6"/>
        </w:numPr>
        <w:tabs>
          <w:tab w:val="left" w:pos="360"/>
        </w:tabs>
        <w:kinsoku/>
        <w:spacing w:line="400" w:lineRule="exact"/>
        <w:ind w:left="420" w:leftChars="200"/>
        <w:rPr>
          <w:rFonts w:ascii="宋体" w:hAnsi="宋体" w:eastAsia="宋体" w:cs="宋体"/>
          <w:color w:val="auto"/>
          <w:lang w:val="zh-CN"/>
        </w:rPr>
      </w:pPr>
      <w:r>
        <w:rPr>
          <w:rFonts w:hint="eastAsia" w:ascii="宋体" w:hAnsi="宋体" w:eastAsia="宋体" w:cs="宋体"/>
          <w:color w:val="auto"/>
          <w:lang w:val="zh-CN"/>
        </w:rPr>
        <w:t>未在投标文件递交截止时间之前进行在线签到或因</w:t>
      </w:r>
      <w:r>
        <w:rPr>
          <w:rFonts w:hint="eastAsia" w:ascii="宋体" w:hAnsi="宋体" w:cs="宋体"/>
          <w:color w:val="auto"/>
          <w:lang w:val="zh-CN"/>
        </w:rPr>
        <w:t>供应商</w:t>
      </w:r>
      <w:r>
        <w:rPr>
          <w:rFonts w:hint="eastAsia" w:ascii="宋体" w:hAnsi="宋体" w:eastAsia="宋体" w:cs="宋体"/>
          <w:color w:val="auto"/>
          <w:lang w:val="zh-CN"/>
        </w:rPr>
        <w:t>网络与电源不稳定、未按操作手册要</w:t>
      </w:r>
    </w:p>
    <w:p w14:paraId="7D580F51">
      <w:pPr>
        <w:widowControl w:val="0"/>
        <w:tabs>
          <w:tab w:val="left" w:pos="360"/>
        </w:tabs>
        <w:kinsoku/>
        <w:spacing w:line="400" w:lineRule="exact"/>
        <w:rPr>
          <w:rFonts w:ascii="宋体" w:hAnsi="宋体" w:eastAsia="宋体" w:cs="宋体"/>
          <w:color w:val="auto"/>
          <w:lang w:val="zh-CN"/>
        </w:rPr>
      </w:pPr>
      <w:r>
        <w:rPr>
          <w:rFonts w:hint="eastAsia" w:ascii="宋体" w:hAnsi="宋体" w:eastAsia="宋体" w:cs="宋体"/>
          <w:color w:val="auto"/>
          <w:lang w:val="zh-CN"/>
        </w:rPr>
        <w:t>求配置软硬件、解密锁发生故障或用错、故意不在要求时限内完成解密等自身原因，导致投标文件在规定时间内未完成解密、解密失败或解密超时，视为</w:t>
      </w:r>
      <w:r>
        <w:rPr>
          <w:rFonts w:hint="eastAsia" w:ascii="宋体" w:hAnsi="宋体" w:cs="宋体"/>
          <w:color w:val="auto"/>
          <w:lang w:val="zh-CN"/>
        </w:rPr>
        <w:t>供应商</w:t>
      </w:r>
      <w:r>
        <w:rPr>
          <w:rFonts w:hint="eastAsia" w:ascii="宋体" w:hAnsi="宋体" w:eastAsia="宋体" w:cs="宋体"/>
          <w:color w:val="auto"/>
          <w:lang w:val="zh-CN"/>
        </w:rPr>
        <w:t>撤销其投标文件。</w:t>
      </w:r>
    </w:p>
    <w:p w14:paraId="549EE8AF">
      <w:pPr>
        <w:widowControl w:val="0"/>
        <w:numPr>
          <w:ilvl w:val="0"/>
          <w:numId w:val="6"/>
        </w:numPr>
        <w:tabs>
          <w:tab w:val="left" w:pos="360"/>
        </w:tabs>
        <w:kinsoku/>
        <w:spacing w:line="400" w:lineRule="exact"/>
        <w:ind w:left="420" w:leftChars="200"/>
        <w:rPr>
          <w:rFonts w:ascii="宋体" w:hAnsi="宋体" w:eastAsia="宋体" w:cs="宋体"/>
          <w:color w:val="auto"/>
          <w:lang w:val="zh-CN"/>
        </w:rPr>
      </w:pPr>
      <w:r>
        <w:rPr>
          <w:rFonts w:hint="eastAsia" w:ascii="宋体" w:hAnsi="宋体" w:eastAsia="宋体" w:cs="宋体"/>
          <w:color w:val="auto"/>
          <w:lang w:val="zh-CN"/>
        </w:rPr>
        <w:t>各</w:t>
      </w:r>
      <w:r>
        <w:rPr>
          <w:rFonts w:hint="eastAsia" w:ascii="宋体" w:hAnsi="宋体" w:cs="宋体"/>
          <w:color w:val="auto"/>
          <w:lang w:val="zh-CN"/>
        </w:rPr>
        <w:t>供应商</w:t>
      </w:r>
      <w:r>
        <w:rPr>
          <w:rFonts w:hint="eastAsia" w:ascii="宋体" w:hAnsi="宋体" w:eastAsia="宋体" w:cs="宋体"/>
          <w:color w:val="auto"/>
          <w:lang w:val="zh-CN"/>
        </w:rPr>
        <w:t>的授权委托人或法人代表未能在开标会议区内全程参与交互的，视为放弃交互和放弃</w:t>
      </w:r>
    </w:p>
    <w:p w14:paraId="539819D0">
      <w:pPr>
        <w:widowControl w:val="0"/>
        <w:tabs>
          <w:tab w:val="left" w:pos="360"/>
        </w:tabs>
        <w:kinsoku/>
        <w:spacing w:line="400" w:lineRule="exact"/>
        <w:rPr>
          <w:rFonts w:ascii="宋体" w:hAnsi="宋体" w:eastAsia="宋体" w:cs="宋体"/>
          <w:color w:val="auto"/>
          <w:lang w:val="zh-CN"/>
        </w:rPr>
      </w:pPr>
      <w:r>
        <w:rPr>
          <w:rFonts w:hint="eastAsia" w:ascii="宋体" w:hAnsi="宋体" w:eastAsia="宋体" w:cs="宋体"/>
          <w:color w:val="auto"/>
          <w:lang w:val="zh-CN"/>
        </w:rPr>
        <w:t>开评标全过程提疑的权利，</w:t>
      </w:r>
      <w:r>
        <w:rPr>
          <w:rFonts w:hint="eastAsia" w:ascii="宋体" w:hAnsi="宋体" w:cs="宋体"/>
          <w:color w:val="auto"/>
          <w:lang w:val="zh-CN"/>
        </w:rPr>
        <w:t>供应商</w:t>
      </w:r>
      <w:r>
        <w:rPr>
          <w:rFonts w:hint="eastAsia" w:ascii="宋体" w:hAnsi="宋体" w:eastAsia="宋体" w:cs="宋体"/>
          <w:color w:val="auto"/>
          <w:lang w:val="zh-CN"/>
        </w:rPr>
        <w:t>承担由此导致的一切后果。</w:t>
      </w:r>
    </w:p>
    <w:p w14:paraId="05A8D836">
      <w:pPr>
        <w:widowControl w:val="0"/>
        <w:numPr>
          <w:ilvl w:val="0"/>
          <w:numId w:val="6"/>
        </w:numPr>
        <w:tabs>
          <w:tab w:val="left" w:pos="360"/>
        </w:tabs>
        <w:kinsoku/>
        <w:spacing w:line="400" w:lineRule="exact"/>
        <w:ind w:left="420" w:leftChars="200"/>
        <w:rPr>
          <w:rFonts w:ascii="宋体" w:hAnsi="宋体" w:eastAsia="宋体" w:cs="宋体"/>
          <w:color w:val="auto"/>
          <w:lang w:val="zh-CN"/>
        </w:rPr>
      </w:pPr>
      <w:r>
        <w:rPr>
          <w:rFonts w:hint="eastAsia" w:ascii="宋体" w:hAnsi="宋体" w:eastAsia="宋体" w:cs="宋体"/>
          <w:color w:val="auto"/>
          <w:lang w:val="zh-CN"/>
        </w:rPr>
        <w:t>因系统故障、</w:t>
      </w:r>
      <w:r>
        <w:rPr>
          <w:rFonts w:hint="eastAsia" w:ascii="宋体" w:hAnsi="宋体" w:cs="宋体"/>
          <w:color w:val="auto"/>
          <w:lang w:val="zh-CN"/>
        </w:rPr>
        <w:t>供应商</w:t>
      </w:r>
      <w:r>
        <w:rPr>
          <w:rFonts w:hint="eastAsia" w:ascii="宋体" w:hAnsi="宋体" w:eastAsia="宋体" w:cs="宋体"/>
          <w:color w:val="auto"/>
          <w:lang w:val="zh-CN"/>
        </w:rPr>
        <w:t>数量较多或其他非人为因素导致解密时间需要延长的，采购人（代理机构）</w:t>
      </w:r>
    </w:p>
    <w:p w14:paraId="4A838B08">
      <w:pPr>
        <w:widowControl w:val="0"/>
        <w:tabs>
          <w:tab w:val="left" w:pos="360"/>
        </w:tabs>
        <w:kinsoku/>
        <w:spacing w:line="400" w:lineRule="exact"/>
        <w:rPr>
          <w:rFonts w:ascii="宋体" w:hAnsi="宋体" w:eastAsia="宋体" w:cs="宋体"/>
          <w:color w:val="auto"/>
          <w:lang w:val="zh-CN"/>
        </w:rPr>
      </w:pPr>
      <w:r>
        <w:rPr>
          <w:rFonts w:hint="eastAsia" w:ascii="宋体" w:hAnsi="宋体" w:eastAsia="宋体" w:cs="宋体"/>
          <w:color w:val="auto"/>
          <w:lang w:val="zh-CN"/>
        </w:rPr>
        <w:t>有权适时延长解密、确认开标时间。</w:t>
      </w:r>
    </w:p>
    <w:p w14:paraId="29D11099">
      <w:pPr>
        <w:widowControl w:val="0"/>
        <w:numPr>
          <w:ilvl w:val="0"/>
          <w:numId w:val="6"/>
        </w:numPr>
        <w:tabs>
          <w:tab w:val="left" w:pos="360"/>
        </w:tabs>
        <w:kinsoku/>
        <w:spacing w:line="400" w:lineRule="exact"/>
        <w:ind w:left="420" w:leftChars="200"/>
        <w:rPr>
          <w:rFonts w:ascii="宋体" w:hAnsi="宋体" w:eastAsia="宋体" w:cs="宋体"/>
          <w:color w:val="auto"/>
          <w:lang w:val="zh-CN"/>
        </w:rPr>
      </w:pPr>
      <w:r>
        <w:rPr>
          <w:rFonts w:hint="eastAsia" w:ascii="宋体" w:hAnsi="宋体" w:eastAsia="宋体" w:cs="宋体"/>
          <w:color w:val="auto"/>
          <w:lang w:val="zh-CN"/>
        </w:rPr>
        <w:t>开标会议结束后，主持人将在系统内通过开标会议区发出确认开标的指令，</w:t>
      </w:r>
      <w:r>
        <w:rPr>
          <w:rFonts w:hint="eastAsia" w:ascii="宋体" w:hAnsi="宋体" w:cs="宋体"/>
          <w:color w:val="auto"/>
          <w:lang w:val="zh-CN"/>
        </w:rPr>
        <w:t>供应商</w:t>
      </w:r>
      <w:r>
        <w:rPr>
          <w:rFonts w:hint="eastAsia" w:ascii="宋体" w:hAnsi="宋体" w:eastAsia="宋体" w:cs="宋体"/>
          <w:color w:val="auto"/>
          <w:lang w:val="zh-CN"/>
        </w:rPr>
        <w:t>在各自地点</w:t>
      </w:r>
    </w:p>
    <w:p w14:paraId="76D7D13C">
      <w:pPr>
        <w:widowControl w:val="0"/>
        <w:tabs>
          <w:tab w:val="left" w:pos="360"/>
        </w:tabs>
        <w:kinsoku/>
        <w:spacing w:line="400" w:lineRule="exact"/>
        <w:rPr>
          <w:rFonts w:ascii="宋体" w:hAnsi="宋体" w:eastAsia="宋体" w:cs="宋体"/>
          <w:color w:val="auto"/>
          <w:lang w:val="zh-CN"/>
        </w:rPr>
      </w:pPr>
      <w:r>
        <w:rPr>
          <w:rFonts w:hint="eastAsia" w:ascii="宋体" w:hAnsi="宋体" w:eastAsia="宋体" w:cs="宋体"/>
          <w:color w:val="auto"/>
          <w:lang w:val="zh-CN"/>
        </w:rPr>
        <w:t>按规定时间自行实施远程确认开标（供应商远程确认开标方法详见操作手册），</w:t>
      </w:r>
      <w:r>
        <w:rPr>
          <w:rFonts w:hint="eastAsia" w:ascii="宋体" w:hAnsi="宋体" w:cs="宋体"/>
          <w:color w:val="auto"/>
          <w:lang w:val="zh-CN"/>
        </w:rPr>
        <w:t>供应商</w:t>
      </w:r>
      <w:r>
        <w:rPr>
          <w:rFonts w:hint="eastAsia" w:ascii="宋体" w:hAnsi="宋体" w:eastAsia="宋体" w:cs="宋体"/>
          <w:color w:val="auto"/>
          <w:lang w:val="zh-CN"/>
        </w:rPr>
        <w:t>确认开标限定在倒计时发起后规定的时间内在线确认开标（供应商远程确认开标方法详见操作手册），</w:t>
      </w:r>
      <w:r>
        <w:rPr>
          <w:rFonts w:hint="eastAsia" w:ascii="宋体" w:hAnsi="宋体" w:cs="宋体"/>
          <w:color w:val="auto"/>
          <w:lang w:val="zh-CN"/>
        </w:rPr>
        <w:t>供应商</w:t>
      </w:r>
      <w:r>
        <w:rPr>
          <w:rFonts w:hint="eastAsia" w:ascii="宋体" w:hAnsi="宋体" w:eastAsia="宋体" w:cs="宋体"/>
          <w:color w:val="auto"/>
          <w:lang w:val="zh-CN"/>
        </w:rPr>
        <w:t>确认开标限定在倒计时发起后规定的时间内在线确认开标。因</w:t>
      </w:r>
      <w:r>
        <w:rPr>
          <w:rFonts w:hint="eastAsia" w:ascii="宋体" w:hAnsi="宋体" w:cs="宋体"/>
          <w:color w:val="auto"/>
          <w:lang w:val="zh-CN"/>
        </w:rPr>
        <w:t>供应商</w:t>
      </w:r>
      <w:r>
        <w:rPr>
          <w:rFonts w:hint="eastAsia" w:ascii="宋体" w:hAnsi="宋体" w:eastAsia="宋体" w:cs="宋体"/>
          <w:color w:val="auto"/>
          <w:lang w:val="zh-CN"/>
        </w:rPr>
        <w:t>网络与电源不稳定、未按操作手册要求配置软硬件、CA 锁发生故障或用错、故意不在要求时限内完成确认等自身原因，导致投标文件在规定时间内未确认开标的，视为</w:t>
      </w:r>
      <w:r>
        <w:rPr>
          <w:rFonts w:hint="eastAsia" w:ascii="宋体" w:hAnsi="宋体" w:cs="宋体"/>
          <w:color w:val="auto"/>
          <w:lang w:val="zh-CN"/>
        </w:rPr>
        <w:t>供应商</w:t>
      </w:r>
      <w:r>
        <w:rPr>
          <w:rFonts w:hint="eastAsia" w:ascii="宋体" w:hAnsi="宋体" w:eastAsia="宋体" w:cs="宋体"/>
          <w:color w:val="auto"/>
          <w:lang w:val="zh-CN"/>
        </w:rPr>
        <w:t>放弃投标。</w:t>
      </w:r>
    </w:p>
    <w:p w14:paraId="7D96A870">
      <w:pPr>
        <w:widowControl w:val="0"/>
        <w:tabs>
          <w:tab w:val="left" w:pos="360"/>
        </w:tabs>
        <w:kinsoku/>
        <w:spacing w:line="400" w:lineRule="exact"/>
        <w:ind w:left="420" w:leftChars="200"/>
        <w:rPr>
          <w:rFonts w:ascii="宋体" w:hAnsi="宋体" w:eastAsia="宋体" w:cs="宋体"/>
          <w:color w:val="auto"/>
          <w:lang w:val="zh-CN"/>
        </w:rPr>
      </w:pPr>
      <w:r>
        <w:rPr>
          <w:rFonts w:hint="eastAsia" w:ascii="宋体" w:hAnsi="宋体" w:eastAsia="宋体" w:cs="宋体"/>
          <w:color w:val="auto"/>
        </w:rPr>
        <w:t>16</w:t>
      </w:r>
      <w:r>
        <w:rPr>
          <w:rFonts w:hint="eastAsia" w:ascii="宋体" w:hAnsi="宋体" w:eastAsia="宋体" w:cs="宋体"/>
          <w:color w:val="auto"/>
          <w:lang w:val="zh-CN"/>
        </w:rPr>
        <w:t>.2 代理机构将在规定的时间和地点组织开标活动。开标活动由代理机构工作人员主持。评标委员</w:t>
      </w:r>
    </w:p>
    <w:p w14:paraId="69E885AC">
      <w:pPr>
        <w:widowControl w:val="0"/>
        <w:tabs>
          <w:tab w:val="left" w:pos="360"/>
        </w:tabs>
        <w:kinsoku/>
        <w:spacing w:line="400" w:lineRule="exact"/>
        <w:rPr>
          <w:rFonts w:ascii="宋体" w:hAnsi="宋体" w:eastAsia="宋体" w:cs="宋体"/>
          <w:color w:val="auto"/>
          <w:lang w:val="zh-CN"/>
        </w:rPr>
      </w:pPr>
      <w:r>
        <w:rPr>
          <w:rFonts w:hint="eastAsia" w:ascii="宋体" w:hAnsi="宋体" w:eastAsia="宋体" w:cs="宋体"/>
          <w:color w:val="auto"/>
          <w:lang w:val="zh-CN"/>
        </w:rPr>
        <w:t>会成员不得参加开标活动。</w:t>
      </w:r>
    </w:p>
    <w:p w14:paraId="18EB39EF">
      <w:pPr>
        <w:widowControl w:val="0"/>
        <w:tabs>
          <w:tab w:val="left" w:pos="360"/>
        </w:tabs>
        <w:kinsoku/>
        <w:spacing w:line="400" w:lineRule="exact"/>
        <w:ind w:left="420" w:leftChars="200"/>
        <w:rPr>
          <w:rFonts w:ascii="宋体" w:hAnsi="宋体" w:eastAsia="宋体" w:cs="宋体"/>
          <w:color w:val="auto"/>
          <w:lang w:val="zh-CN"/>
        </w:rPr>
      </w:pPr>
      <w:r>
        <w:rPr>
          <w:rFonts w:hint="eastAsia" w:ascii="宋体" w:hAnsi="宋体" w:eastAsia="宋体" w:cs="宋体"/>
          <w:color w:val="auto"/>
        </w:rPr>
        <w:t>16</w:t>
      </w:r>
      <w:r>
        <w:rPr>
          <w:rFonts w:hint="eastAsia" w:ascii="宋体" w:hAnsi="宋体" w:eastAsia="宋体" w:cs="宋体"/>
          <w:color w:val="auto"/>
          <w:lang w:val="zh-CN"/>
        </w:rPr>
        <w:t xml:space="preserve">.3 开标时， 所唱“开标一览表”与电子投标文件内容不一致的，以所唱“开标一览表”为准； </w:t>
      </w:r>
    </w:p>
    <w:p w14:paraId="78E56604">
      <w:pPr>
        <w:widowControl w:val="0"/>
        <w:tabs>
          <w:tab w:val="left" w:pos="360"/>
        </w:tabs>
        <w:kinsoku/>
        <w:spacing w:line="400" w:lineRule="exact"/>
        <w:rPr>
          <w:rFonts w:ascii="宋体" w:hAnsi="宋体" w:eastAsia="宋体" w:cs="宋体"/>
          <w:color w:val="auto"/>
          <w:lang w:val="zh-CN"/>
        </w:rPr>
      </w:pPr>
      <w:r>
        <w:rPr>
          <w:rFonts w:hint="eastAsia" w:ascii="宋体" w:hAnsi="宋体" w:eastAsia="宋体" w:cs="宋体"/>
          <w:color w:val="auto"/>
          <w:lang w:val="zh-CN"/>
        </w:rPr>
        <w:t>所唱“开标一览表”大写金额与小写金额不一致的，以大写金额为准。</w:t>
      </w:r>
    </w:p>
    <w:p w14:paraId="4DA90343">
      <w:pPr>
        <w:widowControl w:val="0"/>
        <w:tabs>
          <w:tab w:val="left" w:pos="360"/>
        </w:tabs>
        <w:kinsoku/>
        <w:spacing w:line="400" w:lineRule="exact"/>
        <w:ind w:left="420" w:leftChars="200"/>
        <w:rPr>
          <w:rFonts w:ascii="宋体" w:hAnsi="宋体" w:eastAsia="宋体" w:cs="宋体"/>
          <w:color w:val="auto"/>
          <w:lang w:val="zh-CN"/>
        </w:rPr>
      </w:pPr>
      <w:r>
        <w:rPr>
          <w:rFonts w:hint="eastAsia" w:ascii="宋体" w:hAnsi="宋体" w:eastAsia="宋体" w:cs="宋体"/>
          <w:color w:val="auto"/>
        </w:rPr>
        <w:t>16</w:t>
      </w:r>
      <w:r>
        <w:rPr>
          <w:rFonts w:hint="eastAsia" w:ascii="宋体" w:hAnsi="宋体" w:eastAsia="宋体" w:cs="宋体"/>
          <w:color w:val="auto"/>
          <w:lang w:val="zh-CN"/>
        </w:rPr>
        <w:t>.4 开标过程中，若上传投标文件或解密成功后的供应商不足三家，该项目按废标处理。如遇不可</w:t>
      </w:r>
    </w:p>
    <w:p w14:paraId="4BBB7259">
      <w:pPr>
        <w:widowControl w:val="0"/>
        <w:tabs>
          <w:tab w:val="left" w:pos="360"/>
        </w:tabs>
        <w:kinsoku/>
        <w:spacing w:line="400" w:lineRule="exact"/>
        <w:rPr>
          <w:rFonts w:ascii="宋体" w:hAnsi="宋体" w:eastAsia="宋体" w:cs="宋体"/>
          <w:color w:val="auto"/>
          <w:lang w:val="zh-CN"/>
        </w:rPr>
      </w:pPr>
      <w:r>
        <w:rPr>
          <w:rFonts w:hint="eastAsia" w:ascii="宋体" w:hAnsi="宋体" w:eastAsia="宋体" w:cs="宋体"/>
          <w:color w:val="auto"/>
          <w:lang w:val="zh-CN"/>
        </w:rPr>
        <w:t>抗力或意外事件等情况，代理机构将暂时中断开标程序并依法处理后续事宜。</w:t>
      </w:r>
    </w:p>
    <w:p w14:paraId="68E0A638">
      <w:pPr>
        <w:pStyle w:val="3"/>
        <w:widowControl w:val="0"/>
        <w:numPr>
          <w:ilvl w:val="0"/>
          <w:numId w:val="7"/>
        </w:numPr>
        <w:kinsoku/>
        <w:spacing w:before="0" w:after="0" w:line="400" w:lineRule="exact"/>
        <w:ind w:left="505" w:hanging="505"/>
        <w:jc w:val="center"/>
        <w:rPr>
          <w:rFonts w:ascii="宋体" w:hAnsi="宋体" w:eastAsia="宋体" w:cs="宋体"/>
          <w:color w:val="auto"/>
          <w:sz w:val="21"/>
          <w:szCs w:val="21"/>
        </w:rPr>
      </w:pPr>
      <w:bookmarkStart w:id="28" w:name="_Toc9921"/>
      <w:bookmarkEnd w:id="28"/>
      <w:bookmarkStart w:id="29" w:name="_Toc552"/>
      <w:bookmarkEnd w:id="29"/>
      <w:bookmarkStart w:id="30" w:name="_Toc18910218"/>
      <w:bookmarkEnd w:id="30"/>
      <w:bookmarkStart w:id="31" w:name="_Toc5739"/>
      <w:bookmarkEnd w:id="31"/>
      <w:r>
        <w:rPr>
          <w:rFonts w:hint="eastAsia" w:ascii="宋体" w:hAnsi="宋体" w:eastAsia="宋体" w:cs="宋体"/>
          <w:color w:val="auto"/>
          <w:sz w:val="21"/>
          <w:szCs w:val="21"/>
        </w:rPr>
        <w:t>资格审查</w:t>
      </w:r>
    </w:p>
    <w:p w14:paraId="2329AC6D">
      <w:pPr>
        <w:widowControl w:val="0"/>
        <w:tabs>
          <w:tab w:val="left" w:pos="525"/>
        </w:tabs>
        <w:kinsoku/>
        <w:spacing w:line="400" w:lineRule="exact"/>
        <w:outlineLvl w:val="2"/>
        <w:rPr>
          <w:rFonts w:ascii="宋体" w:hAnsi="宋体" w:eastAsia="宋体" w:cs="宋体"/>
          <w:b/>
          <w:color w:val="auto"/>
        </w:rPr>
      </w:pPr>
      <w:r>
        <w:rPr>
          <w:rFonts w:hint="eastAsia" w:ascii="宋体" w:hAnsi="宋体" w:eastAsia="宋体" w:cs="宋体"/>
          <w:b/>
          <w:color w:val="auto"/>
        </w:rPr>
        <w:t>17.  资格审查</w:t>
      </w:r>
    </w:p>
    <w:p w14:paraId="1FC15B1A">
      <w:pPr>
        <w:widowControl w:val="0"/>
        <w:kinsoku/>
        <w:autoSpaceDE/>
        <w:autoSpaceDN/>
        <w:adjustRightInd/>
        <w:spacing w:line="400" w:lineRule="exact"/>
        <w:ind w:left="840" w:leftChars="200" w:hanging="420" w:hangingChars="200"/>
        <w:rPr>
          <w:rFonts w:ascii="宋体" w:hAnsi="宋体" w:eastAsia="宋体" w:cs="宋体"/>
          <w:color w:val="auto"/>
        </w:rPr>
      </w:pPr>
      <w:r>
        <w:rPr>
          <w:rFonts w:hint="eastAsia" w:ascii="宋体" w:hAnsi="宋体" w:eastAsia="宋体" w:cs="宋体"/>
          <w:color w:val="auto"/>
        </w:rPr>
        <w:t>17.1  按照供应商资格条件要求审查相关证明材料；（审查标准见第三章）</w:t>
      </w:r>
    </w:p>
    <w:p w14:paraId="33BE994E">
      <w:pPr>
        <w:widowControl w:val="0"/>
        <w:kinsoku/>
        <w:autoSpaceDE/>
        <w:autoSpaceDN/>
        <w:adjustRightInd/>
        <w:spacing w:line="400" w:lineRule="exact"/>
        <w:ind w:left="1260" w:leftChars="200" w:hanging="840" w:hangingChars="400"/>
        <w:rPr>
          <w:rFonts w:ascii="宋体" w:hAnsi="宋体" w:eastAsia="宋体" w:cs="宋体"/>
          <w:color w:val="auto"/>
        </w:rPr>
      </w:pPr>
      <w:r>
        <w:rPr>
          <w:rFonts w:hint="eastAsia" w:ascii="宋体" w:hAnsi="宋体" w:eastAsia="宋体" w:cs="宋体"/>
          <w:color w:val="auto"/>
        </w:rPr>
        <w:t>17.2  资格审查程序：开标结束后，</w:t>
      </w:r>
      <w:r>
        <w:rPr>
          <w:rFonts w:hint="eastAsia" w:ascii="宋体" w:hAnsi="宋体" w:cs="宋体"/>
          <w:color w:val="auto"/>
          <w:lang w:val="zh-CN"/>
        </w:rPr>
        <w:t>由采购人或者采购代理机构</w:t>
      </w:r>
      <w:r>
        <w:rPr>
          <w:rFonts w:hint="eastAsia" w:ascii="宋体" w:hAnsi="宋体" w:eastAsia="宋体" w:cs="宋体"/>
          <w:color w:val="auto"/>
        </w:rPr>
        <w:t>对</w:t>
      </w:r>
      <w:r>
        <w:rPr>
          <w:rFonts w:hint="eastAsia" w:ascii="宋体" w:hAnsi="宋体" w:cs="宋体"/>
          <w:color w:val="auto"/>
          <w:lang w:val="zh-CN"/>
        </w:rPr>
        <w:t>供应商</w:t>
      </w:r>
      <w:r>
        <w:rPr>
          <w:rFonts w:hint="eastAsia" w:ascii="宋体" w:hAnsi="宋体" w:eastAsia="宋体" w:cs="宋体"/>
          <w:color w:val="auto"/>
        </w:rPr>
        <w:t>的资格进行审查，通过资</w:t>
      </w:r>
    </w:p>
    <w:p w14:paraId="63158236">
      <w:pPr>
        <w:widowControl w:val="0"/>
        <w:kinsoku/>
        <w:autoSpaceDE/>
        <w:autoSpaceDN/>
        <w:adjustRightInd/>
        <w:spacing w:line="400" w:lineRule="exact"/>
        <w:rPr>
          <w:rFonts w:ascii="宋体" w:hAnsi="宋体" w:eastAsia="宋体" w:cs="宋体"/>
          <w:color w:val="auto"/>
        </w:rPr>
      </w:pPr>
      <w:r>
        <w:rPr>
          <w:rFonts w:hint="eastAsia" w:ascii="宋体" w:hAnsi="宋体" w:eastAsia="宋体" w:cs="宋体"/>
          <w:color w:val="auto"/>
        </w:rPr>
        <w:t>格审查的投标单位可进行下一阶段的评审；如通过资格审查的</w:t>
      </w:r>
      <w:r>
        <w:rPr>
          <w:rFonts w:hint="eastAsia" w:ascii="宋体" w:hAnsi="宋体" w:cs="宋体"/>
          <w:color w:val="auto"/>
          <w:lang w:val="zh-CN"/>
        </w:rPr>
        <w:t>供应商</w:t>
      </w:r>
      <w:r>
        <w:rPr>
          <w:rFonts w:hint="eastAsia" w:ascii="宋体" w:hAnsi="宋体" w:eastAsia="宋体" w:cs="宋体"/>
          <w:color w:val="auto"/>
        </w:rPr>
        <w:t>不足三家，不得评标。</w:t>
      </w:r>
    </w:p>
    <w:p w14:paraId="52AD0468">
      <w:pPr>
        <w:pStyle w:val="3"/>
        <w:widowControl w:val="0"/>
        <w:kinsoku/>
        <w:spacing w:before="0" w:after="0" w:line="400" w:lineRule="exact"/>
        <w:jc w:val="center"/>
        <w:rPr>
          <w:rFonts w:ascii="宋体" w:hAnsi="宋体" w:eastAsia="宋体" w:cs="宋体"/>
          <w:color w:val="auto"/>
          <w:sz w:val="21"/>
          <w:szCs w:val="21"/>
        </w:rPr>
      </w:pPr>
      <w:r>
        <w:rPr>
          <w:rFonts w:hint="eastAsia" w:ascii="宋体" w:hAnsi="宋体" w:eastAsia="宋体" w:cs="宋体"/>
          <w:color w:val="auto"/>
          <w:sz w:val="21"/>
          <w:szCs w:val="21"/>
        </w:rPr>
        <w:t>七、评 标</w:t>
      </w:r>
    </w:p>
    <w:p w14:paraId="6F9EEAB5">
      <w:pPr>
        <w:widowControl w:val="0"/>
        <w:tabs>
          <w:tab w:val="left" w:pos="525"/>
        </w:tabs>
        <w:kinsoku/>
        <w:spacing w:line="400" w:lineRule="exact"/>
        <w:outlineLvl w:val="2"/>
        <w:rPr>
          <w:rFonts w:ascii="宋体" w:hAnsi="宋体" w:eastAsia="宋体" w:cs="宋体"/>
          <w:b/>
          <w:color w:val="auto"/>
        </w:rPr>
      </w:pPr>
      <w:r>
        <w:rPr>
          <w:rFonts w:hint="eastAsia" w:ascii="宋体" w:hAnsi="宋体" w:eastAsia="宋体" w:cs="宋体"/>
          <w:b/>
          <w:color w:val="auto"/>
        </w:rPr>
        <w:t>18.  组建评标委员会</w:t>
      </w:r>
    </w:p>
    <w:p w14:paraId="3BFCF850">
      <w:pPr>
        <w:widowControl w:val="0"/>
        <w:kinsoku/>
        <w:autoSpaceDE/>
        <w:autoSpaceDN/>
        <w:adjustRightInd/>
        <w:spacing w:line="400" w:lineRule="exact"/>
        <w:ind w:firstLine="420" w:firstLineChars="200"/>
        <w:rPr>
          <w:rFonts w:ascii="宋体" w:hAnsi="宋体" w:eastAsia="宋体" w:cs="宋体"/>
          <w:color w:val="auto"/>
        </w:rPr>
      </w:pPr>
      <w:r>
        <w:rPr>
          <w:rFonts w:hint="eastAsia" w:ascii="宋体" w:hAnsi="宋体" w:eastAsia="宋体" w:cs="宋体"/>
          <w:color w:val="auto"/>
        </w:rPr>
        <w:t>18.1 本评标办法仅适用于本项目评标。</w:t>
      </w:r>
    </w:p>
    <w:p w14:paraId="34B82D59">
      <w:pPr>
        <w:widowControl w:val="0"/>
        <w:kinsoku/>
        <w:autoSpaceDE/>
        <w:autoSpaceDN/>
        <w:adjustRightInd/>
        <w:spacing w:line="400" w:lineRule="exact"/>
        <w:ind w:firstLine="420" w:firstLineChars="200"/>
        <w:rPr>
          <w:rFonts w:ascii="宋体" w:hAnsi="宋体" w:eastAsia="宋体" w:cs="宋体"/>
          <w:color w:val="auto"/>
        </w:rPr>
      </w:pPr>
      <w:r>
        <w:rPr>
          <w:rFonts w:hint="eastAsia" w:ascii="宋体" w:hAnsi="宋体" w:eastAsia="宋体" w:cs="宋体"/>
          <w:color w:val="auto"/>
        </w:rPr>
        <w:t>18.2 评标委员会组成：评标委员会共5人，由采购人代表1人及有关技术、经济方面的专家4人组成。</w:t>
      </w:r>
    </w:p>
    <w:p w14:paraId="53F59C67">
      <w:pPr>
        <w:widowControl w:val="0"/>
        <w:kinsoku/>
        <w:autoSpaceDE/>
        <w:autoSpaceDN/>
        <w:adjustRightInd/>
        <w:spacing w:line="400" w:lineRule="exact"/>
        <w:ind w:firstLine="420" w:firstLineChars="200"/>
        <w:rPr>
          <w:rFonts w:ascii="宋体" w:hAnsi="宋体" w:eastAsia="宋体" w:cs="宋体"/>
          <w:color w:val="auto"/>
        </w:rPr>
      </w:pPr>
      <w:r>
        <w:rPr>
          <w:rFonts w:hint="eastAsia" w:ascii="宋体" w:hAnsi="宋体" w:eastAsia="宋体" w:cs="宋体"/>
          <w:color w:val="auto"/>
        </w:rPr>
        <w:t>18.3 代理机构负责组织评标工作，保证评标在严格保密的情况下进行。除采购人代表、评标现场组织人员外，采购人的其他工作人员以及与评标工作无关的人员不得进入评标现场。</w:t>
      </w:r>
    </w:p>
    <w:p w14:paraId="364AEC8C">
      <w:pPr>
        <w:widowControl w:val="0"/>
        <w:kinsoku/>
        <w:autoSpaceDE/>
        <w:autoSpaceDN/>
        <w:adjustRightInd/>
        <w:spacing w:line="400" w:lineRule="exact"/>
        <w:ind w:firstLine="420" w:firstLineChars="200"/>
        <w:rPr>
          <w:rFonts w:ascii="宋体" w:hAnsi="宋体" w:eastAsia="宋体" w:cs="宋体"/>
          <w:color w:val="auto"/>
        </w:rPr>
      </w:pPr>
      <w:r>
        <w:rPr>
          <w:rFonts w:hint="eastAsia" w:ascii="宋体" w:hAnsi="宋体" w:eastAsia="宋体" w:cs="宋体"/>
          <w:color w:val="auto"/>
        </w:rPr>
        <w:t>18.4 评标委员会要严格遵守政府采购相关法律制度，遵守评审工作纪律，依据招标文件规定，公正、客观、审慎地进行评审工作。评标委员会成员要依法独立评审，并对评审意见承担个人责任；不得使用招标文件没有规定的评审因素和标准进行评审；对评审情况以及在评审过程中获悉的国家秘密、商业秘密负有保密责任；禁止泄露评审文件、评审情况。</w:t>
      </w:r>
    </w:p>
    <w:p w14:paraId="08456FBD">
      <w:pPr>
        <w:pStyle w:val="38"/>
        <w:spacing w:line="400" w:lineRule="exact"/>
        <w:rPr>
          <w:rFonts w:hAnsi="宋体"/>
          <w:color w:val="auto"/>
          <w:sz w:val="21"/>
          <w:szCs w:val="21"/>
        </w:rPr>
      </w:pPr>
      <w:r>
        <w:rPr>
          <w:rFonts w:hint="eastAsia" w:hAnsi="宋体"/>
          <w:color w:val="auto"/>
          <w:sz w:val="21"/>
          <w:szCs w:val="21"/>
        </w:rPr>
        <w:t xml:space="preserve">    18.5 评标委员会成员有下列情形之一的，应当回避：</w:t>
      </w:r>
    </w:p>
    <w:p w14:paraId="352C1A85">
      <w:pPr>
        <w:pStyle w:val="38"/>
        <w:spacing w:line="400" w:lineRule="exact"/>
        <w:ind w:left="420" w:leftChars="200"/>
        <w:rPr>
          <w:rFonts w:hAnsi="宋体"/>
          <w:color w:val="auto"/>
          <w:sz w:val="21"/>
          <w:szCs w:val="21"/>
        </w:rPr>
      </w:pPr>
      <w:r>
        <w:rPr>
          <w:rFonts w:hint="eastAsia" w:hAnsi="宋体"/>
          <w:color w:val="auto"/>
          <w:sz w:val="21"/>
          <w:szCs w:val="21"/>
        </w:rPr>
        <w:t>（1）供应商或供应商主要负责人的近亲属；</w:t>
      </w:r>
    </w:p>
    <w:p w14:paraId="5BA6B903">
      <w:pPr>
        <w:pStyle w:val="38"/>
        <w:spacing w:line="400" w:lineRule="exact"/>
        <w:ind w:left="420" w:leftChars="200"/>
        <w:rPr>
          <w:rFonts w:hAnsi="宋体"/>
          <w:color w:val="auto"/>
          <w:sz w:val="21"/>
          <w:szCs w:val="21"/>
        </w:rPr>
      </w:pPr>
      <w:r>
        <w:rPr>
          <w:rFonts w:hint="eastAsia" w:hAnsi="宋体"/>
          <w:color w:val="auto"/>
          <w:sz w:val="21"/>
          <w:szCs w:val="21"/>
        </w:rPr>
        <w:t>（2）项目主管部门或者行政监督部门的人员；</w:t>
      </w:r>
    </w:p>
    <w:p w14:paraId="2635BA52">
      <w:pPr>
        <w:pStyle w:val="38"/>
        <w:spacing w:line="400" w:lineRule="exact"/>
        <w:ind w:left="420" w:leftChars="200"/>
        <w:rPr>
          <w:rFonts w:hAnsi="宋体"/>
          <w:color w:val="auto"/>
          <w:sz w:val="21"/>
          <w:szCs w:val="21"/>
        </w:rPr>
      </w:pPr>
      <w:r>
        <w:rPr>
          <w:rFonts w:hint="eastAsia" w:hAnsi="宋体"/>
          <w:color w:val="auto"/>
          <w:sz w:val="21"/>
          <w:szCs w:val="21"/>
        </w:rPr>
        <w:t>（3）与供应商有经济利益关系，可能影响对投标公正评审的；</w:t>
      </w:r>
    </w:p>
    <w:p w14:paraId="46860877">
      <w:pPr>
        <w:pStyle w:val="38"/>
        <w:spacing w:line="400" w:lineRule="exact"/>
        <w:ind w:left="420" w:leftChars="200"/>
        <w:rPr>
          <w:rFonts w:hAnsi="宋体"/>
          <w:color w:val="auto"/>
          <w:sz w:val="21"/>
          <w:szCs w:val="21"/>
        </w:rPr>
      </w:pPr>
      <w:r>
        <w:rPr>
          <w:rFonts w:hint="eastAsia" w:hAnsi="宋体"/>
          <w:color w:val="auto"/>
          <w:sz w:val="21"/>
          <w:szCs w:val="21"/>
        </w:rPr>
        <w:t>（4）曾因在招标、评标以及其他与招标投标有关活动中从事违法行为而受过行政处罚或刑事处罚的；</w:t>
      </w:r>
    </w:p>
    <w:p w14:paraId="65283149">
      <w:pPr>
        <w:pStyle w:val="38"/>
        <w:spacing w:line="400" w:lineRule="exact"/>
        <w:ind w:left="420" w:leftChars="200"/>
        <w:rPr>
          <w:rFonts w:hAnsi="宋体"/>
          <w:color w:val="auto"/>
          <w:sz w:val="21"/>
          <w:szCs w:val="21"/>
        </w:rPr>
      </w:pPr>
      <w:r>
        <w:rPr>
          <w:rFonts w:hint="eastAsia" w:hAnsi="宋体"/>
          <w:color w:val="auto"/>
          <w:sz w:val="21"/>
          <w:szCs w:val="21"/>
        </w:rPr>
        <w:t>（5）与供应商有其他利害关系；</w:t>
      </w:r>
    </w:p>
    <w:p w14:paraId="1E632EB0">
      <w:pPr>
        <w:pStyle w:val="38"/>
        <w:spacing w:line="400" w:lineRule="exact"/>
        <w:ind w:left="420" w:leftChars="200"/>
        <w:rPr>
          <w:rFonts w:hAnsi="宋体"/>
          <w:color w:val="auto"/>
          <w:sz w:val="21"/>
          <w:szCs w:val="21"/>
        </w:rPr>
      </w:pPr>
      <w:r>
        <w:rPr>
          <w:rFonts w:hint="eastAsia" w:hAnsi="宋体"/>
          <w:color w:val="auto"/>
          <w:sz w:val="21"/>
          <w:szCs w:val="21"/>
        </w:rPr>
        <w:t>（6）法律、法规规定的其他情形。</w:t>
      </w:r>
    </w:p>
    <w:p w14:paraId="21735B18">
      <w:pPr>
        <w:pStyle w:val="16"/>
        <w:spacing w:line="400" w:lineRule="exact"/>
        <w:ind w:firstLine="420" w:firstLineChars="200"/>
        <w:rPr>
          <w:rFonts w:ascii="宋体" w:hAnsi="宋体" w:eastAsia="宋体" w:cs="宋体"/>
          <w:color w:val="auto"/>
          <w:sz w:val="21"/>
        </w:rPr>
      </w:pPr>
      <w:r>
        <w:rPr>
          <w:rFonts w:hint="eastAsia" w:ascii="宋体" w:hAnsi="宋体" w:eastAsia="宋体" w:cs="宋体"/>
          <w:color w:val="auto"/>
          <w:sz w:val="21"/>
        </w:rPr>
        <w:t>18.6 评标过程中，评标委员会成员有回避事由、擅离职守或者因健康等原因不能继续评标的，采购人有权更换，被更换的评标委员会成员作出的评审结论无效，由更换后的评标委员会成员重新进行评审。</w:t>
      </w:r>
    </w:p>
    <w:p w14:paraId="77C77F32">
      <w:pPr>
        <w:widowControl w:val="0"/>
        <w:tabs>
          <w:tab w:val="left" w:pos="525"/>
        </w:tabs>
        <w:kinsoku/>
        <w:spacing w:line="400" w:lineRule="exact"/>
        <w:outlineLvl w:val="2"/>
        <w:rPr>
          <w:rFonts w:ascii="宋体" w:hAnsi="宋体" w:eastAsia="宋体" w:cs="宋体"/>
          <w:b/>
          <w:color w:val="auto"/>
        </w:rPr>
      </w:pPr>
      <w:r>
        <w:rPr>
          <w:rFonts w:hint="eastAsia" w:ascii="宋体" w:hAnsi="宋体" w:eastAsia="宋体" w:cs="宋体"/>
          <w:b/>
          <w:color w:val="auto"/>
        </w:rPr>
        <w:t>19. 符合性审查</w:t>
      </w:r>
    </w:p>
    <w:p w14:paraId="089DC282">
      <w:pPr>
        <w:widowControl w:val="0"/>
        <w:kinsoku/>
        <w:spacing w:line="400" w:lineRule="exact"/>
        <w:ind w:firstLine="422" w:firstLineChars="200"/>
        <w:jc w:val="both"/>
        <w:rPr>
          <w:rFonts w:ascii="宋体" w:hAnsi="宋体" w:eastAsia="宋体" w:cs="宋体"/>
          <w:b/>
          <w:color w:val="auto"/>
          <w:lang w:bidi="ar"/>
        </w:rPr>
      </w:pPr>
      <w:r>
        <w:rPr>
          <w:rFonts w:hint="eastAsia" w:ascii="宋体" w:hAnsi="宋体" w:eastAsia="宋体" w:cs="宋体"/>
          <w:b/>
          <w:color w:val="auto"/>
          <w:lang w:bidi="ar"/>
        </w:rPr>
        <w:t xml:space="preserve">19.1  </w:t>
      </w:r>
      <w:r>
        <w:rPr>
          <w:rFonts w:hint="eastAsia" w:ascii="宋体" w:hAnsi="宋体" w:eastAsia="宋体" w:cs="宋体"/>
          <w:color w:val="auto"/>
        </w:rPr>
        <w:t>评标委员会对通过资格审查的</w:t>
      </w:r>
      <w:r>
        <w:rPr>
          <w:rFonts w:hint="eastAsia" w:ascii="宋体" w:hAnsi="宋体" w:cs="宋体"/>
          <w:color w:val="auto"/>
          <w:lang w:val="zh-CN"/>
        </w:rPr>
        <w:t>供应商</w:t>
      </w:r>
      <w:r>
        <w:rPr>
          <w:rFonts w:hint="eastAsia" w:ascii="宋体" w:hAnsi="宋体" w:eastAsia="宋体" w:cs="宋体"/>
          <w:color w:val="auto"/>
        </w:rPr>
        <w:t>的响应文件进行符合性审查，以确定其是否满足采购文件的实质性要求。</w:t>
      </w:r>
    </w:p>
    <w:p w14:paraId="490B5505">
      <w:pPr>
        <w:widowControl w:val="0"/>
        <w:kinsoku/>
        <w:spacing w:line="400" w:lineRule="exact"/>
        <w:ind w:firstLine="422" w:firstLineChars="200"/>
        <w:jc w:val="both"/>
        <w:rPr>
          <w:rFonts w:ascii="宋体" w:hAnsi="宋体" w:eastAsia="宋体" w:cs="宋体"/>
          <w:b/>
          <w:color w:val="auto"/>
        </w:rPr>
      </w:pPr>
      <w:r>
        <w:rPr>
          <w:rFonts w:hint="eastAsia" w:ascii="宋体" w:hAnsi="宋体" w:eastAsia="宋体" w:cs="宋体"/>
          <w:b/>
          <w:color w:val="auto"/>
          <w:lang w:bidi="ar"/>
        </w:rPr>
        <w:t>19.2</w:t>
      </w:r>
      <w:r>
        <w:rPr>
          <w:rFonts w:hint="eastAsia" w:ascii="宋体" w:hAnsi="宋体" w:eastAsia="宋体" w:cs="宋体"/>
          <w:color w:val="auto"/>
        </w:rPr>
        <w:t xml:space="preserve">  符合性审查标准：见第三章</w:t>
      </w:r>
    </w:p>
    <w:p w14:paraId="0D3C75E4">
      <w:pPr>
        <w:widowControl w:val="0"/>
        <w:tabs>
          <w:tab w:val="left" w:pos="360"/>
        </w:tabs>
        <w:kinsoku/>
        <w:spacing w:line="400" w:lineRule="exact"/>
        <w:ind w:left="863" w:leftChars="211" w:hanging="420" w:hangingChars="200"/>
        <w:rPr>
          <w:rFonts w:ascii="宋体" w:hAnsi="宋体" w:eastAsia="宋体" w:cs="宋体"/>
          <w:color w:val="auto"/>
        </w:rPr>
      </w:pPr>
      <w:r>
        <w:rPr>
          <w:rFonts w:hint="eastAsia" w:ascii="宋体" w:hAnsi="宋体" w:eastAsia="宋体" w:cs="宋体"/>
          <w:color w:val="auto"/>
        </w:rPr>
        <w:t>19.3  有下列情形之一的，视为供应商串通投标，其投标无效：</w:t>
      </w:r>
    </w:p>
    <w:p w14:paraId="4917347D">
      <w:pPr>
        <w:widowControl w:val="0"/>
        <w:tabs>
          <w:tab w:val="left" w:pos="360"/>
        </w:tabs>
        <w:kinsoku/>
        <w:spacing w:line="400" w:lineRule="exact"/>
        <w:ind w:left="863" w:leftChars="211" w:hanging="420" w:hangingChars="200"/>
        <w:rPr>
          <w:rFonts w:ascii="宋体" w:hAnsi="宋体" w:eastAsia="宋体" w:cs="宋体"/>
          <w:color w:val="auto"/>
        </w:rPr>
      </w:pPr>
      <w:r>
        <w:rPr>
          <w:rFonts w:hint="eastAsia" w:ascii="宋体" w:hAnsi="宋体" w:eastAsia="宋体" w:cs="宋体"/>
          <w:color w:val="auto"/>
        </w:rPr>
        <w:t>19.3.1 不同供应商的投标文件由同一单位或者个人编制；</w:t>
      </w:r>
    </w:p>
    <w:p w14:paraId="578AD2E1">
      <w:pPr>
        <w:widowControl w:val="0"/>
        <w:tabs>
          <w:tab w:val="left" w:pos="360"/>
        </w:tabs>
        <w:kinsoku/>
        <w:spacing w:line="400" w:lineRule="exact"/>
        <w:ind w:left="863" w:leftChars="211" w:hanging="420" w:hangingChars="200"/>
        <w:rPr>
          <w:rFonts w:ascii="宋体" w:hAnsi="宋体" w:eastAsia="宋体" w:cs="宋体"/>
          <w:color w:val="auto"/>
        </w:rPr>
      </w:pPr>
      <w:r>
        <w:rPr>
          <w:rFonts w:hint="eastAsia" w:ascii="宋体" w:hAnsi="宋体" w:eastAsia="宋体" w:cs="宋体"/>
          <w:color w:val="auto"/>
        </w:rPr>
        <w:t>19.3.2 不同供应商委托同一单位或者个人办理投标事宜；</w:t>
      </w:r>
    </w:p>
    <w:p w14:paraId="3EEDDE56">
      <w:pPr>
        <w:widowControl w:val="0"/>
        <w:tabs>
          <w:tab w:val="left" w:pos="360"/>
        </w:tabs>
        <w:kinsoku/>
        <w:spacing w:line="400" w:lineRule="exact"/>
        <w:ind w:left="863" w:leftChars="211" w:hanging="420" w:hangingChars="200"/>
        <w:rPr>
          <w:rFonts w:ascii="宋体" w:hAnsi="宋体" w:eastAsia="宋体" w:cs="宋体"/>
          <w:color w:val="auto"/>
        </w:rPr>
      </w:pPr>
      <w:r>
        <w:rPr>
          <w:rFonts w:hint="eastAsia" w:ascii="宋体" w:hAnsi="宋体" w:eastAsia="宋体" w:cs="宋体"/>
          <w:color w:val="auto"/>
        </w:rPr>
        <w:t>19.3.3 不同供应商的投标文件载明的项目管理成员或者联系人员为同一人；</w:t>
      </w:r>
    </w:p>
    <w:p w14:paraId="5CA65B34">
      <w:pPr>
        <w:widowControl w:val="0"/>
        <w:tabs>
          <w:tab w:val="left" w:pos="360"/>
        </w:tabs>
        <w:kinsoku/>
        <w:spacing w:line="400" w:lineRule="exact"/>
        <w:ind w:left="863" w:leftChars="211" w:hanging="420" w:hangingChars="200"/>
        <w:rPr>
          <w:rFonts w:ascii="宋体" w:hAnsi="宋体" w:eastAsia="宋体" w:cs="宋体"/>
          <w:color w:val="auto"/>
        </w:rPr>
      </w:pPr>
      <w:r>
        <w:rPr>
          <w:rFonts w:hint="eastAsia" w:ascii="宋体" w:hAnsi="宋体" w:eastAsia="宋体" w:cs="宋体"/>
          <w:color w:val="auto"/>
        </w:rPr>
        <w:t>19.3.4 不同供应商的投标文件异常一致或者投标报价呈规律性差异；</w:t>
      </w:r>
    </w:p>
    <w:p w14:paraId="0F2FA798">
      <w:pPr>
        <w:widowControl w:val="0"/>
        <w:tabs>
          <w:tab w:val="left" w:pos="360"/>
        </w:tabs>
        <w:kinsoku/>
        <w:spacing w:line="400" w:lineRule="exact"/>
        <w:ind w:left="863" w:leftChars="211" w:hanging="420" w:hangingChars="200"/>
        <w:rPr>
          <w:rFonts w:ascii="宋体" w:hAnsi="宋体" w:eastAsia="宋体" w:cs="宋体"/>
          <w:color w:val="auto"/>
        </w:rPr>
      </w:pPr>
      <w:r>
        <w:rPr>
          <w:rFonts w:hint="eastAsia" w:ascii="宋体" w:hAnsi="宋体" w:eastAsia="宋体" w:cs="宋体"/>
          <w:color w:val="auto"/>
        </w:rPr>
        <w:t>19.3.5 不同供应商的投标文件相互混装；</w:t>
      </w:r>
    </w:p>
    <w:p w14:paraId="26E27622">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19.4 评标委员会成员对需要共同认定的事项存在争议的，应当按照少数服从多数的原则作出结论。</w:t>
      </w:r>
    </w:p>
    <w:p w14:paraId="4A04F705">
      <w:pPr>
        <w:widowControl w:val="0"/>
        <w:tabs>
          <w:tab w:val="left" w:pos="360"/>
        </w:tabs>
        <w:kinsoku/>
        <w:spacing w:line="460" w:lineRule="exact"/>
        <w:rPr>
          <w:rFonts w:ascii="宋体" w:hAnsi="宋体" w:eastAsia="宋体" w:cs="宋体"/>
          <w:color w:val="auto"/>
        </w:rPr>
      </w:pPr>
      <w:r>
        <w:rPr>
          <w:rFonts w:hint="eastAsia" w:ascii="宋体" w:hAnsi="宋体" w:eastAsia="宋体" w:cs="宋体"/>
          <w:color w:val="auto"/>
        </w:rPr>
        <w:t>持不同意见的评标委员会成员应当在评标报告上签署不同意见及理由，否则视为同意评标报告。</w:t>
      </w:r>
    </w:p>
    <w:p w14:paraId="40EA55BD">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19.5 澄清有关问题。对投标文件中含义不明确、同类问题表述不一致或者有明显文字和计算错误的</w:t>
      </w:r>
    </w:p>
    <w:p w14:paraId="66C065C0">
      <w:pPr>
        <w:widowControl w:val="0"/>
        <w:tabs>
          <w:tab w:val="left" w:pos="360"/>
        </w:tabs>
        <w:kinsoku/>
        <w:spacing w:line="460" w:lineRule="exact"/>
        <w:rPr>
          <w:rFonts w:ascii="宋体" w:hAnsi="宋体" w:eastAsia="宋体" w:cs="宋体"/>
          <w:color w:val="auto"/>
        </w:rPr>
      </w:pPr>
      <w:r>
        <w:rPr>
          <w:rFonts w:hint="eastAsia" w:ascii="宋体" w:hAnsi="宋体" w:eastAsia="宋体" w:cs="宋体"/>
          <w:color w:val="auto"/>
        </w:rPr>
        <w:t>内容，评标委员会应当在电子评标系统中要求供应商作出必要的澄清、说明或者纠正。供应商的澄清、说明或者补正应当采用书面形式，加盖公章或者由法定代表人（或授权的代表人）签字。供应商的澄清、说明或者补正不得超出投标文件的范围或者改变投标文件的实质性内容。</w:t>
      </w:r>
    </w:p>
    <w:p w14:paraId="6057BB3C">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19.6 投标文件报价出现前后不一致的，除招标文件另有规定外，评标委员会有权按照下列规定修</w:t>
      </w:r>
    </w:p>
    <w:p w14:paraId="2E2CD01C">
      <w:pPr>
        <w:widowControl w:val="0"/>
        <w:tabs>
          <w:tab w:val="left" w:pos="360"/>
        </w:tabs>
        <w:kinsoku/>
        <w:spacing w:line="460" w:lineRule="exact"/>
        <w:rPr>
          <w:rFonts w:ascii="宋体" w:hAnsi="宋体" w:eastAsia="宋体" w:cs="宋体"/>
          <w:color w:val="auto"/>
        </w:rPr>
      </w:pPr>
      <w:r>
        <w:rPr>
          <w:rFonts w:hint="eastAsia" w:ascii="宋体" w:hAnsi="宋体" w:eastAsia="宋体" w:cs="宋体"/>
          <w:color w:val="auto"/>
        </w:rPr>
        <w:t>正：</w:t>
      </w:r>
    </w:p>
    <w:p w14:paraId="056B621B">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19.6.1 投标文件中开标一览表（报价表）内容与投标文件中相应内容不一致的，以开标一览表（报</w:t>
      </w:r>
    </w:p>
    <w:p w14:paraId="6B9A9B51">
      <w:pPr>
        <w:widowControl w:val="0"/>
        <w:tabs>
          <w:tab w:val="left" w:pos="360"/>
        </w:tabs>
        <w:kinsoku/>
        <w:spacing w:line="460" w:lineRule="exact"/>
        <w:rPr>
          <w:rFonts w:ascii="宋体" w:hAnsi="宋体" w:eastAsia="宋体" w:cs="宋体"/>
          <w:color w:val="auto"/>
        </w:rPr>
      </w:pPr>
      <w:r>
        <w:rPr>
          <w:rFonts w:hint="eastAsia" w:ascii="宋体" w:hAnsi="宋体" w:eastAsia="宋体" w:cs="宋体"/>
          <w:color w:val="auto"/>
        </w:rPr>
        <w:t>价表）为准；</w:t>
      </w:r>
    </w:p>
    <w:p w14:paraId="4D182F3A">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19.6.2 大写金额和小写金额不一致的，以大写金额为准；</w:t>
      </w:r>
    </w:p>
    <w:p w14:paraId="117B0EF5">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19.6.3 单价金额小数点或者百分比有明显错位的，以开标一览表的总价为准，并修改单价；</w:t>
      </w:r>
    </w:p>
    <w:p w14:paraId="4107D5D9">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19.6.4 总价金额与单价汇总金额不一致的，以单价金额计算结果为准。</w:t>
      </w:r>
    </w:p>
    <w:p w14:paraId="607CA6E2">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19.6.5 如同时出现以上两种不一致的，按照前款规定的顺序处理。修正后的报价按照澄清有关规定</w:t>
      </w:r>
    </w:p>
    <w:p w14:paraId="5415271B">
      <w:pPr>
        <w:widowControl w:val="0"/>
        <w:tabs>
          <w:tab w:val="left" w:pos="360"/>
        </w:tabs>
        <w:kinsoku/>
        <w:spacing w:line="460" w:lineRule="exact"/>
        <w:rPr>
          <w:rFonts w:ascii="宋体" w:hAnsi="宋体" w:eastAsia="宋体" w:cs="宋体"/>
          <w:color w:val="auto"/>
        </w:rPr>
      </w:pPr>
      <w:r>
        <w:rPr>
          <w:rFonts w:hint="eastAsia" w:ascii="宋体" w:hAnsi="宋体" w:eastAsia="宋体" w:cs="宋体"/>
          <w:color w:val="auto"/>
        </w:rPr>
        <w:t>经供应商确认后产生约束力。</w:t>
      </w:r>
    </w:p>
    <w:p w14:paraId="31AFFCD6">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19.7 评标委员会判断投标文件的响应性仅基于投标文件本身而不依靠外部证据。</w:t>
      </w:r>
    </w:p>
    <w:p w14:paraId="68742FD1">
      <w:pPr>
        <w:widowControl w:val="0"/>
        <w:tabs>
          <w:tab w:val="left" w:pos="360"/>
        </w:tabs>
        <w:kinsoku/>
        <w:autoSpaceDE/>
        <w:autoSpaceDN/>
        <w:adjustRightInd/>
        <w:spacing w:line="400" w:lineRule="exact"/>
        <w:rPr>
          <w:rFonts w:ascii="宋体" w:hAnsi="宋体" w:eastAsia="宋体" w:cs="宋体"/>
          <w:b/>
          <w:bCs/>
          <w:color w:val="auto"/>
        </w:rPr>
      </w:pPr>
      <w:r>
        <w:rPr>
          <w:rFonts w:hint="eastAsia" w:ascii="宋体" w:hAnsi="宋体" w:eastAsia="宋体" w:cs="宋体"/>
          <w:b/>
          <w:bCs/>
          <w:color w:val="auto"/>
        </w:rPr>
        <w:t>20. 比较与评价</w:t>
      </w:r>
    </w:p>
    <w:p w14:paraId="2C59B379">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20.1 评标委员会应当按照招标文件中规定的评标方法和标准，对符合性审查合格的投标文件进行商</w:t>
      </w:r>
    </w:p>
    <w:p w14:paraId="513894F7">
      <w:pPr>
        <w:widowControl w:val="0"/>
        <w:tabs>
          <w:tab w:val="left" w:pos="360"/>
        </w:tabs>
        <w:kinsoku/>
        <w:spacing w:line="460" w:lineRule="exact"/>
        <w:rPr>
          <w:rFonts w:ascii="宋体" w:hAnsi="宋体" w:eastAsia="宋体" w:cs="宋体"/>
          <w:color w:val="auto"/>
        </w:rPr>
      </w:pPr>
      <w:r>
        <w:rPr>
          <w:rFonts w:hint="eastAsia" w:ascii="宋体" w:hAnsi="宋体" w:eastAsia="宋体" w:cs="宋体"/>
          <w:color w:val="auto"/>
        </w:rPr>
        <w:t>务、技术等情况进行综合比较、评价、打分。 详见第三章“评分办法”。</w:t>
      </w:r>
    </w:p>
    <w:p w14:paraId="09B500EE">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20.2 所有评委给每一供应商的评分的算术平均值为该供应商的最终得分。最终得分非整数的，保留</w:t>
      </w:r>
    </w:p>
    <w:p w14:paraId="7497CFA8">
      <w:pPr>
        <w:widowControl w:val="0"/>
        <w:tabs>
          <w:tab w:val="left" w:pos="360"/>
        </w:tabs>
        <w:kinsoku/>
        <w:spacing w:line="460" w:lineRule="exact"/>
        <w:rPr>
          <w:rFonts w:ascii="宋体" w:hAnsi="宋体" w:eastAsia="宋体" w:cs="宋体"/>
          <w:color w:val="auto"/>
        </w:rPr>
      </w:pPr>
      <w:r>
        <w:rPr>
          <w:rFonts w:hint="eastAsia" w:ascii="宋体" w:hAnsi="宋体" w:eastAsia="宋体" w:cs="宋体"/>
          <w:color w:val="auto"/>
        </w:rPr>
        <w:t>至小数点后两位，小数点后第三位按照四舍五入的规则计算。</w:t>
      </w:r>
    </w:p>
    <w:p w14:paraId="509642D4">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20.3 评标结果汇总完成后，除下列情形外，任何人不得修改评标结果：</w:t>
      </w:r>
    </w:p>
    <w:p w14:paraId="4268F039">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（1）分值汇总计算错误的；</w:t>
      </w:r>
    </w:p>
    <w:p w14:paraId="004F7FC3">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（2）分项评分超出评分标准范围的；</w:t>
      </w:r>
    </w:p>
    <w:p w14:paraId="2AC4A595">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（3）评标委员会成员对客观评审因素评分不一致的；</w:t>
      </w:r>
    </w:p>
    <w:p w14:paraId="2DBEEFFB">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（4）经评标委员会认定评分畸高、畸低的。</w:t>
      </w:r>
    </w:p>
    <w:p w14:paraId="78EADB0E">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评标报告签署前，经复核发现存在以上情形之一的，评标委员会应当当场修改评标结果，并在评标</w:t>
      </w:r>
    </w:p>
    <w:p w14:paraId="2E66BDC1">
      <w:pPr>
        <w:widowControl w:val="0"/>
        <w:tabs>
          <w:tab w:val="left" w:pos="360"/>
        </w:tabs>
        <w:kinsoku/>
        <w:spacing w:line="460" w:lineRule="exact"/>
        <w:rPr>
          <w:rFonts w:ascii="宋体" w:hAnsi="宋体" w:eastAsia="宋体" w:cs="宋体"/>
          <w:color w:val="auto"/>
        </w:rPr>
      </w:pPr>
      <w:r>
        <w:rPr>
          <w:rFonts w:hint="eastAsia" w:ascii="宋体" w:hAnsi="宋体" w:eastAsia="宋体" w:cs="宋体"/>
          <w:color w:val="auto"/>
        </w:rPr>
        <w:t>报告中记载；评标报告签署后，采购代理机构发现存在以上情形之一的，应当组织原评标委员会进行重新评审，重新评审改变评标结果的，书面报告财政部门。</w:t>
      </w:r>
    </w:p>
    <w:p w14:paraId="053CB560">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20.4 评标委员会对供应商得分按照从高到低进行排序，得分相同的供应商，报价低者排名在前，得</w:t>
      </w:r>
    </w:p>
    <w:p w14:paraId="7260BC93">
      <w:pPr>
        <w:widowControl w:val="0"/>
        <w:tabs>
          <w:tab w:val="left" w:pos="360"/>
        </w:tabs>
        <w:kinsoku/>
        <w:spacing w:line="460" w:lineRule="exact"/>
        <w:rPr>
          <w:rFonts w:ascii="宋体" w:hAnsi="宋体" w:eastAsia="宋体" w:cs="宋体"/>
          <w:color w:val="auto"/>
        </w:rPr>
      </w:pPr>
      <w:r>
        <w:rPr>
          <w:rFonts w:hint="eastAsia" w:ascii="宋体" w:hAnsi="宋体" w:eastAsia="宋体" w:cs="宋体"/>
          <w:color w:val="auto"/>
        </w:rPr>
        <w:t>分相同且投标报价相同的，按技术指标优劣顺序排列。</w:t>
      </w:r>
    </w:p>
    <w:p w14:paraId="707E94E4">
      <w:pPr>
        <w:widowControl w:val="0"/>
        <w:numPr>
          <w:ilvl w:val="0"/>
          <w:numId w:val="8"/>
        </w:numPr>
        <w:tabs>
          <w:tab w:val="left" w:pos="360"/>
        </w:tabs>
        <w:kinsoku/>
        <w:autoSpaceDE/>
        <w:autoSpaceDN/>
        <w:adjustRightInd/>
        <w:spacing w:line="400" w:lineRule="exact"/>
        <w:rPr>
          <w:rFonts w:ascii="宋体" w:hAnsi="宋体" w:eastAsia="宋体" w:cs="宋体"/>
          <w:b/>
          <w:bCs/>
          <w:color w:val="auto"/>
        </w:rPr>
      </w:pPr>
      <w:r>
        <w:rPr>
          <w:rFonts w:hint="eastAsia" w:ascii="宋体" w:hAnsi="宋体" w:eastAsia="宋体" w:cs="宋体"/>
          <w:b/>
          <w:bCs/>
          <w:color w:val="auto"/>
        </w:rPr>
        <w:t xml:space="preserve"> 推荐中标候选人和确定中标人</w:t>
      </w:r>
    </w:p>
    <w:p w14:paraId="4AA7D274">
      <w:pPr>
        <w:widowControl w:val="0"/>
        <w:numPr>
          <w:ilvl w:val="1"/>
          <w:numId w:val="8"/>
        </w:numPr>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除采购人授权直接确定成交人外，按照综合得分由高到低顺序推荐3名成交候选供应商，综合</w:t>
      </w:r>
    </w:p>
    <w:p w14:paraId="6586A1E3">
      <w:pPr>
        <w:widowControl w:val="0"/>
        <w:tabs>
          <w:tab w:val="left" w:pos="360"/>
        </w:tabs>
        <w:kinsoku/>
        <w:spacing w:line="460" w:lineRule="exact"/>
        <w:rPr>
          <w:rFonts w:ascii="宋体" w:hAnsi="宋体" w:eastAsia="宋体" w:cs="宋体"/>
          <w:color w:val="auto"/>
        </w:rPr>
      </w:pPr>
      <w:r>
        <w:rPr>
          <w:rFonts w:hint="eastAsia" w:ascii="宋体" w:hAnsi="宋体" w:eastAsia="宋体" w:cs="宋体"/>
          <w:color w:val="auto"/>
        </w:rPr>
        <w:t>得分相同的，报价低者排名在前，得分相同且投标报价相同的，按技术指标优劣顺序排列推荐，并编写评审报告。</w:t>
      </w:r>
    </w:p>
    <w:p w14:paraId="1F1E9B76">
      <w:pPr>
        <w:widowControl w:val="0"/>
        <w:numPr>
          <w:ilvl w:val="1"/>
          <w:numId w:val="8"/>
        </w:numPr>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编写评标报告。评标委员会根据全体评标成员签字的原始评标记录和评标结果编写评标报告。</w:t>
      </w:r>
    </w:p>
    <w:p w14:paraId="35858889">
      <w:pPr>
        <w:widowControl w:val="0"/>
        <w:tabs>
          <w:tab w:val="left" w:pos="360"/>
        </w:tabs>
        <w:kinsoku/>
        <w:spacing w:line="460" w:lineRule="exact"/>
        <w:rPr>
          <w:rFonts w:ascii="宋体" w:hAnsi="宋体" w:eastAsia="宋体" w:cs="宋体"/>
          <w:color w:val="auto"/>
        </w:rPr>
      </w:pPr>
      <w:r>
        <w:rPr>
          <w:rFonts w:hint="eastAsia" w:ascii="宋体" w:hAnsi="宋体" w:eastAsia="宋体" w:cs="宋体"/>
          <w:color w:val="auto"/>
        </w:rPr>
        <w:t>评标报告应当包括以下内容：</w:t>
      </w:r>
    </w:p>
    <w:p w14:paraId="25F5E6DA">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（一）招标公告刊登的媒体名称、开标日期和地点；</w:t>
      </w:r>
    </w:p>
    <w:p w14:paraId="713F703C">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（二）供应商名单和评标委员会成员名单；</w:t>
      </w:r>
    </w:p>
    <w:p w14:paraId="5677E4DA">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（三）评标方法和标准；</w:t>
      </w:r>
    </w:p>
    <w:p w14:paraId="6B3C2C8B">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（四）开标记录和评标情况及说明，包括无效供应商名单及原因；</w:t>
      </w:r>
    </w:p>
    <w:p w14:paraId="4791075D">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（五）评标结果，确定的中标候选人名单或者经采购人委托直接确定的中标人；</w:t>
      </w:r>
    </w:p>
    <w:p w14:paraId="4B53CCD3">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（六）其他需要说明的情况，包括评标过程中供应商根据评标委员会要求进行的澄清、说明或者补</w:t>
      </w:r>
    </w:p>
    <w:p w14:paraId="7A4362B1">
      <w:pPr>
        <w:widowControl w:val="0"/>
        <w:tabs>
          <w:tab w:val="left" w:pos="360"/>
        </w:tabs>
        <w:kinsoku/>
        <w:spacing w:line="460" w:lineRule="exact"/>
        <w:rPr>
          <w:rFonts w:ascii="宋体" w:hAnsi="宋体" w:eastAsia="宋体" w:cs="宋体"/>
          <w:color w:val="auto"/>
        </w:rPr>
      </w:pPr>
      <w:r>
        <w:rPr>
          <w:rFonts w:hint="eastAsia" w:ascii="宋体" w:hAnsi="宋体" w:eastAsia="宋体" w:cs="宋体"/>
          <w:color w:val="auto"/>
        </w:rPr>
        <w:t>正，评标委员会成员的更换等。</w:t>
      </w:r>
    </w:p>
    <w:p w14:paraId="6E7A79DC">
      <w:pPr>
        <w:widowControl w:val="0"/>
        <w:tabs>
          <w:tab w:val="left" w:pos="360"/>
        </w:tabs>
        <w:kinsoku/>
        <w:spacing w:line="460" w:lineRule="exact"/>
        <w:ind w:left="840" w:leftChars="200" w:hanging="420" w:hangingChars="200"/>
        <w:rPr>
          <w:rFonts w:ascii="宋体" w:hAnsi="宋体" w:eastAsia="宋体" w:cs="宋体"/>
          <w:color w:val="auto"/>
        </w:rPr>
      </w:pPr>
      <w:r>
        <w:rPr>
          <w:rFonts w:hint="eastAsia" w:ascii="宋体" w:hAnsi="宋体" w:eastAsia="宋体" w:cs="宋体"/>
          <w:color w:val="auto"/>
        </w:rPr>
        <w:t>21.3 采购人委托评标委员会直接确定中标人，由评标委员会根据推荐的中标候选名单，按顺序确定</w:t>
      </w:r>
    </w:p>
    <w:p w14:paraId="70F37897">
      <w:pPr>
        <w:widowControl w:val="0"/>
        <w:tabs>
          <w:tab w:val="left" w:pos="360"/>
        </w:tabs>
        <w:kinsoku/>
        <w:spacing w:line="460" w:lineRule="exact"/>
        <w:rPr>
          <w:rFonts w:ascii="宋体" w:hAnsi="宋体" w:eastAsia="宋体" w:cs="宋体"/>
          <w:color w:val="auto"/>
        </w:rPr>
      </w:pPr>
      <w:r>
        <w:rPr>
          <w:rFonts w:hint="eastAsia" w:ascii="宋体" w:hAnsi="宋体" w:eastAsia="宋体" w:cs="宋体"/>
          <w:color w:val="auto"/>
        </w:rPr>
        <w:t>中标人。</w:t>
      </w:r>
    </w:p>
    <w:p w14:paraId="42DF641E">
      <w:pPr>
        <w:widowControl w:val="0"/>
        <w:numPr>
          <w:ilvl w:val="0"/>
          <w:numId w:val="8"/>
        </w:numPr>
        <w:tabs>
          <w:tab w:val="left" w:pos="360"/>
        </w:tabs>
        <w:kinsoku/>
        <w:autoSpaceDE/>
        <w:autoSpaceDN/>
        <w:adjustRightInd/>
        <w:spacing w:line="400" w:lineRule="exact"/>
        <w:rPr>
          <w:rFonts w:ascii="宋体" w:hAnsi="宋体" w:eastAsia="宋体" w:cs="宋体"/>
          <w:b/>
          <w:bCs/>
          <w:color w:val="auto"/>
        </w:rPr>
      </w:pPr>
      <w:r>
        <w:rPr>
          <w:rFonts w:hint="eastAsia" w:ascii="宋体" w:hAnsi="宋体" w:eastAsia="宋体" w:cs="宋体"/>
          <w:b/>
          <w:bCs/>
          <w:color w:val="auto"/>
        </w:rPr>
        <w:t xml:space="preserve"> 中标通知</w:t>
      </w:r>
    </w:p>
    <w:p w14:paraId="58687496">
      <w:pPr>
        <w:widowControl w:val="0"/>
        <w:tabs>
          <w:tab w:val="left" w:pos="360"/>
        </w:tabs>
        <w:kinsoku/>
        <w:spacing w:line="400" w:lineRule="exact"/>
        <w:ind w:firstLine="420" w:firstLineChars="200"/>
        <w:rPr>
          <w:rFonts w:ascii="宋体" w:hAnsi="宋体" w:eastAsia="宋体" w:cs="宋体"/>
          <w:color w:val="auto"/>
        </w:rPr>
      </w:pPr>
      <w:r>
        <w:rPr>
          <w:rFonts w:hint="eastAsia" w:ascii="宋体" w:hAnsi="宋体" w:eastAsia="宋体" w:cs="宋体"/>
          <w:color w:val="auto"/>
        </w:rPr>
        <w:t>22.1 评标结束，根据采购人或评标委员会确定的中标人，采购代理机构将在发布招标公告同媒介发布中标公告，同时向中标人发出中标通知书。</w:t>
      </w:r>
    </w:p>
    <w:p w14:paraId="15409767">
      <w:pPr>
        <w:widowControl w:val="0"/>
        <w:tabs>
          <w:tab w:val="left" w:pos="360"/>
        </w:tabs>
        <w:kinsoku/>
        <w:spacing w:line="400" w:lineRule="exact"/>
        <w:ind w:left="420" w:leftChars="200"/>
        <w:rPr>
          <w:rFonts w:ascii="宋体" w:hAnsi="宋体" w:eastAsia="宋体" w:cs="宋体"/>
          <w:color w:val="auto"/>
        </w:rPr>
      </w:pPr>
      <w:r>
        <w:rPr>
          <w:rFonts w:hint="eastAsia" w:ascii="宋体" w:hAnsi="宋体" w:eastAsia="宋体" w:cs="宋体"/>
          <w:color w:val="auto"/>
        </w:rPr>
        <w:t>22.2 中标通知书是合同的组成部分。</w:t>
      </w:r>
    </w:p>
    <w:p w14:paraId="7D88837E">
      <w:pPr>
        <w:widowControl w:val="0"/>
        <w:tabs>
          <w:tab w:val="left" w:pos="360"/>
        </w:tabs>
        <w:kinsoku/>
        <w:spacing w:line="400" w:lineRule="exact"/>
        <w:ind w:left="420" w:leftChars="200"/>
        <w:rPr>
          <w:rFonts w:ascii="宋体" w:hAnsi="宋体" w:eastAsia="宋体" w:cs="宋体"/>
          <w:color w:val="auto"/>
        </w:rPr>
      </w:pPr>
      <w:r>
        <w:rPr>
          <w:rFonts w:hint="eastAsia" w:ascii="宋体" w:hAnsi="宋体" w:eastAsia="宋体" w:cs="宋体"/>
          <w:color w:val="auto"/>
        </w:rPr>
        <w:t>22.3 对未通过资格审查、符合性检查的供应商，采购代理机构将告知其未通过的原因；对通过资</w:t>
      </w:r>
    </w:p>
    <w:p w14:paraId="0DBFDF72">
      <w:pPr>
        <w:widowControl w:val="0"/>
        <w:tabs>
          <w:tab w:val="left" w:pos="360"/>
        </w:tabs>
        <w:kinsoku/>
        <w:spacing w:line="400" w:lineRule="exact"/>
        <w:rPr>
          <w:rFonts w:ascii="宋体" w:hAnsi="宋体" w:eastAsia="宋体" w:cs="宋体"/>
          <w:color w:val="auto"/>
        </w:rPr>
      </w:pPr>
      <w:r>
        <w:rPr>
          <w:rFonts w:hint="eastAsia" w:ascii="宋体" w:hAnsi="宋体" w:eastAsia="宋体" w:cs="宋体"/>
          <w:color w:val="auto"/>
        </w:rPr>
        <w:t>格审查和符合性检查但未中标的供应商，采购代理机构将告知其本人的评审得分与排序。</w:t>
      </w:r>
    </w:p>
    <w:p w14:paraId="6AE58865">
      <w:pPr>
        <w:widowControl w:val="0"/>
        <w:tabs>
          <w:tab w:val="left" w:pos="360"/>
        </w:tabs>
        <w:kinsoku/>
        <w:spacing w:line="400" w:lineRule="exact"/>
        <w:ind w:left="420" w:leftChars="200"/>
        <w:rPr>
          <w:rFonts w:ascii="宋体" w:hAnsi="宋体" w:eastAsia="宋体" w:cs="宋体"/>
          <w:b/>
          <w:bCs/>
          <w:color w:val="auto"/>
        </w:rPr>
      </w:pPr>
      <w:r>
        <w:rPr>
          <w:rFonts w:hint="eastAsia" w:ascii="宋体" w:hAnsi="宋体" w:eastAsia="宋体" w:cs="宋体"/>
          <w:color w:val="auto"/>
        </w:rPr>
        <w:t>22.4 供应商对评标结果有异议的，按政府采购有关质疑、投诉规定办理。</w:t>
      </w:r>
    </w:p>
    <w:p w14:paraId="58E0E8C2">
      <w:pPr>
        <w:widowControl w:val="0"/>
        <w:tabs>
          <w:tab w:val="left" w:pos="360"/>
        </w:tabs>
        <w:kinsoku/>
        <w:spacing w:line="400" w:lineRule="exact"/>
        <w:rPr>
          <w:rFonts w:ascii="宋体" w:hAnsi="宋体" w:eastAsia="宋体" w:cs="宋体"/>
          <w:b/>
          <w:bCs/>
          <w:color w:val="auto"/>
        </w:rPr>
      </w:pPr>
      <w:r>
        <w:rPr>
          <w:rFonts w:hint="eastAsia" w:ascii="宋体" w:hAnsi="宋体" w:eastAsia="宋体" w:cs="宋体"/>
          <w:b/>
          <w:bCs/>
          <w:color w:val="auto"/>
        </w:rPr>
        <w:t>23.  签订合同</w:t>
      </w:r>
    </w:p>
    <w:p w14:paraId="0CEFAC8B">
      <w:pPr>
        <w:widowControl w:val="0"/>
        <w:tabs>
          <w:tab w:val="left" w:pos="360"/>
        </w:tabs>
        <w:kinsoku/>
        <w:spacing w:line="400" w:lineRule="exact"/>
        <w:ind w:left="863" w:leftChars="211" w:hanging="420" w:hangingChars="200"/>
        <w:rPr>
          <w:rFonts w:ascii="宋体" w:hAnsi="宋体" w:eastAsia="宋体" w:cs="宋体"/>
          <w:color w:val="auto"/>
        </w:rPr>
      </w:pPr>
      <w:r>
        <w:rPr>
          <w:rFonts w:hint="eastAsia" w:ascii="宋体" w:hAnsi="宋体" w:eastAsia="宋体" w:cs="宋体"/>
          <w:color w:val="auto"/>
        </w:rPr>
        <w:t>23.1 成交供应商应按成交通知书规定的时间、地点与采购人签订合同。</w:t>
      </w:r>
    </w:p>
    <w:p w14:paraId="2987F4B3">
      <w:pPr>
        <w:widowControl w:val="0"/>
        <w:tabs>
          <w:tab w:val="left" w:pos="360"/>
        </w:tabs>
        <w:kinsoku/>
        <w:spacing w:line="400" w:lineRule="exact"/>
        <w:ind w:left="863" w:leftChars="211" w:hanging="420" w:hangingChars="200"/>
        <w:rPr>
          <w:rFonts w:ascii="宋体" w:hAnsi="宋体" w:eastAsia="宋体" w:cs="宋体"/>
          <w:color w:val="auto"/>
        </w:rPr>
      </w:pPr>
      <w:r>
        <w:rPr>
          <w:rFonts w:hint="eastAsia" w:ascii="宋体" w:hAnsi="宋体" w:eastAsia="宋体" w:cs="宋体"/>
          <w:color w:val="auto"/>
        </w:rPr>
        <w:t>23.2 采购文件、成交供应商的投标文件、修改文件、评审过程中有关澄清文件及经双方签字的纪要</w:t>
      </w:r>
    </w:p>
    <w:p w14:paraId="2C8B1625">
      <w:pPr>
        <w:widowControl w:val="0"/>
        <w:tabs>
          <w:tab w:val="left" w:pos="360"/>
        </w:tabs>
        <w:kinsoku/>
        <w:spacing w:line="400" w:lineRule="exact"/>
        <w:rPr>
          <w:rFonts w:ascii="宋体" w:hAnsi="宋体" w:eastAsia="宋体" w:cs="宋体"/>
          <w:color w:val="auto"/>
        </w:rPr>
      </w:pPr>
      <w:r>
        <w:rPr>
          <w:rFonts w:hint="eastAsia" w:ascii="宋体" w:hAnsi="宋体" w:eastAsia="宋体" w:cs="宋体"/>
          <w:color w:val="auto"/>
        </w:rPr>
        <w:t>和中标通知书均作为合同附件。</w:t>
      </w:r>
    </w:p>
    <w:p w14:paraId="1DF079BD">
      <w:pPr>
        <w:widowControl w:val="0"/>
        <w:tabs>
          <w:tab w:val="left" w:pos="360"/>
        </w:tabs>
        <w:kinsoku/>
        <w:spacing w:line="400" w:lineRule="exact"/>
        <w:ind w:left="863" w:leftChars="211" w:hanging="420" w:hangingChars="200"/>
        <w:rPr>
          <w:rFonts w:ascii="宋体" w:hAnsi="宋体" w:eastAsia="宋体" w:cs="宋体"/>
          <w:color w:val="auto"/>
        </w:rPr>
      </w:pPr>
      <w:r>
        <w:rPr>
          <w:rFonts w:hint="eastAsia" w:ascii="宋体" w:hAnsi="宋体" w:eastAsia="宋体" w:cs="宋体"/>
          <w:color w:val="auto"/>
        </w:rPr>
        <w:t>23.3 采购人不得向中标人提出任何不合理的要求，作为签订合同的条件；不得与中标人私下订立背</w:t>
      </w:r>
    </w:p>
    <w:p w14:paraId="51ED0CA9">
      <w:pPr>
        <w:widowControl w:val="0"/>
        <w:tabs>
          <w:tab w:val="left" w:pos="360"/>
        </w:tabs>
        <w:kinsoku/>
        <w:spacing w:line="400" w:lineRule="exact"/>
        <w:rPr>
          <w:rFonts w:ascii="宋体" w:hAnsi="宋体" w:eastAsia="宋体" w:cs="宋体"/>
          <w:color w:val="auto"/>
        </w:rPr>
      </w:pPr>
      <w:r>
        <w:rPr>
          <w:rFonts w:hint="eastAsia" w:ascii="宋体" w:hAnsi="宋体" w:eastAsia="宋体" w:cs="宋体"/>
          <w:color w:val="auto"/>
        </w:rPr>
        <w:t>离合同实质性内容的协议；</w:t>
      </w:r>
    </w:p>
    <w:p w14:paraId="68DC4D78">
      <w:pPr>
        <w:widowControl w:val="0"/>
        <w:tabs>
          <w:tab w:val="left" w:pos="360"/>
        </w:tabs>
        <w:kinsoku/>
        <w:spacing w:line="400" w:lineRule="exact"/>
        <w:ind w:firstLine="420" w:firstLineChars="200"/>
        <w:rPr>
          <w:rFonts w:ascii="宋体" w:hAnsi="宋体" w:eastAsia="宋体" w:cs="宋体"/>
          <w:color w:val="auto"/>
        </w:rPr>
      </w:pPr>
      <w:r>
        <w:rPr>
          <w:rFonts w:hint="eastAsia" w:ascii="宋体" w:hAnsi="宋体" w:eastAsia="宋体" w:cs="宋体"/>
          <w:color w:val="auto"/>
        </w:rPr>
        <w:t>23.4 中标人拒绝与采购人签订合同的，采购人可以按照评审报告推荐的中标候选人名单排序，顺延确定下一候选人为中标人，没有合格中标候选人的应当重新组织招标。</w:t>
      </w:r>
    </w:p>
    <w:p w14:paraId="4491D663">
      <w:pPr>
        <w:widowControl w:val="0"/>
        <w:tabs>
          <w:tab w:val="left" w:pos="360"/>
        </w:tabs>
        <w:kinsoku/>
        <w:spacing w:line="400" w:lineRule="exact"/>
        <w:ind w:firstLine="420" w:firstLineChars="200"/>
        <w:rPr>
          <w:rFonts w:ascii="宋体" w:hAnsi="宋体" w:eastAsia="宋体" w:cs="宋体"/>
          <w:color w:val="auto"/>
        </w:rPr>
      </w:pPr>
      <w:r>
        <w:rPr>
          <w:rFonts w:hint="eastAsia" w:ascii="宋体" w:hAnsi="宋体" w:eastAsia="宋体" w:cs="宋体"/>
          <w:color w:val="auto"/>
        </w:rPr>
        <w:t>23.5 中标人应当按照合同约定履行义务，完成中标项目，不得将中标项目转包。除本文件另有规定外，不得将中标项目进行分包。</w:t>
      </w:r>
    </w:p>
    <w:p w14:paraId="5076D829">
      <w:pPr>
        <w:widowControl w:val="0"/>
        <w:tabs>
          <w:tab w:val="left" w:pos="360"/>
        </w:tabs>
        <w:kinsoku/>
        <w:spacing w:line="400" w:lineRule="exact"/>
        <w:ind w:firstLine="420" w:firstLineChars="200"/>
        <w:rPr>
          <w:rFonts w:ascii="宋体" w:hAnsi="宋体" w:eastAsia="宋体" w:cs="宋体"/>
          <w:color w:val="auto"/>
        </w:rPr>
      </w:pPr>
      <w:r>
        <w:rPr>
          <w:rFonts w:hint="eastAsia" w:ascii="宋体" w:hAnsi="宋体" w:eastAsia="宋体" w:cs="宋体"/>
          <w:color w:val="auto"/>
        </w:rPr>
        <w:t>23.6 中标供应商接到成交通知书后，在规定的时间内借故否认已经承诺的条件而拒签合同，以违约处理，并赔偿采购人由此造成的直接经济损失。</w:t>
      </w:r>
    </w:p>
    <w:bookmarkEnd w:id="23"/>
    <w:bookmarkEnd w:id="24"/>
    <w:bookmarkEnd w:id="25"/>
    <w:bookmarkEnd w:id="26"/>
    <w:bookmarkEnd w:id="27"/>
    <w:p w14:paraId="14AF0244">
      <w:pPr>
        <w:pStyle w:val="3"/>
        <w:widowControl w:val="0"/>
        <w:kinsoku/>
        <w:spacing w:before="0" w:after="0" w:line="400" w:lineRule="exact"/>
        <w:jc w:val="center"/>
        <w:rPr>
          <w:rFonts w:ascii="宋体" w:hAnsi="宋体" w:eastAsia="宋体" w:cs="宋体"/>
          <w:color w:val="auto"/>
          <w:sz w:val="21"/>
          <w:szCs w:val="21"/>
        </w:rPr>
      </w:pPr>
      <w:bookmarkStart w:id="32" w:name="_Toc27316"/>
      <w:bookmarkEnd w:id="32"/>
      <w:bookmarkStart w:id="33" w:name="_Toc32422"/>
      <w:bookmarkEnd w:id="33"/>
      <w:bookmarkStart w:id="34" w:name="_Toc18910220"/>
      <w:bookmarkEnd w:id="34"/>
      <w:bookmarkStart w:id="35" w:name="_Toc15072"/>
      <w:bookmarkEnd w:id="35"/>
      <w:bookmarkStart w:id="36" w:name="_Toc10289"/>
      <w:bookmarkEnd w:id="36"/>
      <w:r>
        <w:rPr>
          <w:rFonts w:hint="eastAsia" w:ascii="宋体" w:hAnsi="宋体" w:eastAsia="宋体" w:cs="宋体"/>
          <w:color w:val="auto"/>
          <w:sz w:val="21"/>
          <w:szCs w:val="21"/>
        </w:rPr>
        <w:t>八、质疑与投诉</w:t>
      </w:r>
    </w:p>
    <w:p w14:paraId="42450E86">
      <w:pPr>
        <w:widowControl w:val="0"/>
        <w:kinsoku/>
        <w:spacing w:line="400" w:lineRule="exact"/>
        <w:outlineLvl w:val="2"/>
        <w:rPr>
          <w:rFonts w:ascii="宋体" w:hAnsi="宋体" w:eastAsia="宋体" w:cs="宋体"/>
          <w:b/>
          <w:color w:val="auto"/>
        </w:rPr>
      </w:pPr>
      <w:r>
        <w:rPr>
          <w:rFonts w:hint="eastAsia" w:ascii="宋体" w:hAnsi="宋体" w:eastAsia="宋体" w:cs="宋体"/>
          <w:b/>
          <w:color w:val="auto"/>
        </w:rPr>
        <w:t>24.   供应商询问和质疑</w:t>
      </w:r>
    </w:p>
    <w:p w14:paraId="48C7529A">
      <w:pPr>
        <w:widowControl w:val="0"/>
        <w:tabs>
          <w:tab w:val="left" w:pos="1697"/>
        </w:tabs>
        <w:kinsoku/>
        <w:spacing w:line="400" w:lineRule="exact"/>
        <w:ind w:left="1050" w:leftChars="200" w:hanging="630" w:hangingChars="300"/>
        <w:rPr>
          <w:rFonts w:ascii="宋体" w:hAnsi="宋体" w:eastAsia="宋体" w:cs="宋体"/>
          <w:color w:val="auto"/>
        </w:rPr>
      </w:pPr>
      <w:r>
        <w:rPr>
          <w:rFonts w:hint="eastAsia" w:ascii="宋体" w:hAnsi="宋体" w:eastAsia="宋体" w:cs="宋体"/>
          <w:color w:val="auto"/>
        </w:rPr>
        <w:t>24.1  供应商对采购事项有疑问，可以按照《政府采购法》的相关规定向采购人或代理机构提出询</w:t>
      </w:r>
    </w:p>
    <w:p w14:paraId="504F3D79">
      <w:pPr>
        <w:widowControl w:val="0"/>
        <w:tabs>
          <w:tab w:val="left" w:pos="1697"/>
        </w:tabs>
        <w:kinsoku/>
        <w:spacing w:line="400" w:lineRule="exact"/>
        <w:rPr>
          <w:rFonts w:ascii="宋体" w:hAnsi="宋体" w:eastAsia="宋体" w:cs="宋体"/>
          <w:color w:val="auto"/>
        </w:rPr>
      </w:pPr>
      <w:r>
        <w:rPr>
          <w:rFonts w:hint="eastAsia" w:ascii="宋体" w:hAnsi="宋体" w:eastAsia="宋体" w:cs="宋体"/>
          <w:color w:val="auto"/>
        </w:rPr>
        <w:t>问，询问方式可以为电话咨询或书面提出，采购人或代理机构将在 3 个工作日内予以电话或书面答复。</w:t>
      </w:r>
    </w:p>
    <w:p w14:paraId="0F186191">
      <w:pPr>
        <w:widowControl w:val="0"/>
        <w:tabs>
          <w:tab w:val="left" w:pos="1697"/>
        </w:tabs>
        <w:kinsoku/>
        <w:spacing w:line="400" w:lineRule="exact"/>
        <w:ind w:left="1050" w:leftChars="200" w:hanging="630" w:hangingChars="300"/>
        <w:rPr>
          <w:rFonts w:ascii="宋体" w:hAnsi="宋体" w:eastAsia="宋体" w:cs="宋体"/>
          <w:color w:val="auto"/>
        </w:rPr>
      </w:pPr>
      <w:r>
        <w:rPr>
          <w:rFonts w:hint="eastAsia" w:ascii="宋体" w:hAnsi="宋体" w:eastAsia="宋体" w:cs="宋体"/>
          <w:color w:val="auto"/>
        </w:rPr>
        <w:t>24.2  供应商认为采购文件、采购过程、中标或者中标结果使自己的权益受到损害的，可以在知道</w:t>
      </w:r>
    </w:p>
    <w:p w14:paraId="50FBB1AD">
      <w:pPr>
        <w:widowControl w:val="0"/>
        <w:tabs>
          <w:tab w:val="left" w:pos="1697"/>
        </w:tabs>
        <w:kinsoku/>
        <w:spacing w:line="400" w:lineRule="exact"/>
        <w:ind w:left="630" w:hanging="630" w:hangingChars="300"/>
        <w:rPr>
          <w:rFonts w:ascii="宋体" w:hAnsi="宋体" w:eastAsia="宋体" w:cs="宋体"/>
          <w:color w:val="auto"/>
        </w:rPr>
      </w:pPr>
      <w:r>
        <w:rPr>
          <w:rFonts w:hint="eastAsia" w:ascii="宋体" w:hAnsi="宋体" w:eastAsia="宋体" w:cs="宋体"/>
          <w:color w:val="auto"/>
        </w:rPr>
        <w:t>或者应知其权益受到损害之日起7个工作日内，以书面形式向采购人、采购代理机构提出质疑，接收质疑</w:t>
      </w:r>
    </w:p>
    <w:p w14:paraId="029C94FE">
      <w:pPr>
        <w:widowControl w:val="0"/>
        <w:tabs>
          <w:tab w:val="left" w:pos="1697"/>
        </w:tabs>
        <w:kinsoku/>
        <w:spacing w:line="400" w:lineRule="exact"/>
        <w:rPr>
          <w:rFonts w:ascii="宋体" w:hAnsi="宋体" w:eastAsia="宋体" w:cs="宋体"/>
          <w:color w:val="auto"/>
        </w:rPr>
      </w:pPr>
      <w:r>
        <w:rPr>
          <w:rFonts w:hint="eastAsia" w:ascii="宋体" w:hAnsi="宋体" w:eastAsia="宋体" w:cs="宋体"/>
          <w:color w:val="auto"/>
        </w:rPr>
        <w:t>函的联系方式详见招标公告。（质疑函格式附件1 ）</w:t>
      </w:r>
    </w:p>
    <w:p w14:paraId="1E088AF2">
      <w:pPr>
        <w:widowControl w:val="0"/>
        <w:tabs>
          <w:tab w:val="left" w:pos="1697"/>
        </w:tabs>
        <w:kinsoku/>
        <w:spacing w:line="400" w:lineRule="exact"/>
        <w:ind w:left="1050" w:leftChars="200" w:hanging="630" w:hangingChars="300"/>
        <w:rPr>
          <w:rFonts w:ascii="宋体" w:hAnsi="宋体" w:eastAsia="宋体" w:cs="宋体"/>
          <w:color w:val="auto"/>
        </w:rPr>
      </w:pPr>
      <w:r>
        <w:rPr>
          <w:rFonts w:hint="eastAsia" w:ascii="宋体" w:hAnsi="宋体" w:eastAsia="宋体" w:cs="宋体"/>
          <w:color w:val="auto"/>
        </w:rPr>
        <w:t>24.2.1对采购文件、资格审查结果有异议的须向采购人提出，对采购文件提出质疑的，应当在获取</w:t>
      </w:r>
    </w:p>
    <w:p w14:paraId="690949AD">
      <w:pPr>
        <w:widowControl w:val="0"/>
        <w:tabs>
          <w:tab w:val="left" w:pos="1697"/>
        </w:tabs>
        <w:kinsoku/>
        <w:spacing w:line="400" w:lineRule="exact"/>
        <w:rPr>
          <w:rFonts w:ascii="宋体" w:hAnsi="宋体" w:eastAsia="宋体" w:cs="宋体"/>
          <w:color w:val="auto"/>
        </w:rPr>
      </w:pPr>
      <w:r>
        <w:rPr>
          <w:rFonts w:hint="eastAsia" w:ascii="宋体" w:hAnsi="宋体" w:eastAsia="宋体" w:cs="宋体"/>
          <w:color w:val="auto"/>
        </w:rPr>
        <w:t>采购文件或者采购文件公告期限届满之日起7个工作日内提出；</w:t>
      </w:r>
    </w:p>
    <w:p w14:paraId="2F7EFE77">
      <w:pPr>
        <w:widowControl w:val="0"/>
        <w:tabs>
          <w:tab w:val="left" w:pos="1697"/>
        </w:tabs>
        <w:kinsoku/>
        <w:spacing w:line="400" w:lineRule="exact"/>
        <w:ind w:left="1129" w:leftChars="200" w:hanging="709" w:hangingChars="338"/>
        <w:rPr>
          <w:rFonts w:ascii="宋体" w:hAnsi="宋体" w:eastAsia="宋体" w:cs="宋体"/>
          <w:color w:val="auto"/>
        </w:rPr>
      </w:pPr>
      <w:r>
        <w:rPr>
          <w:rFonts w:hint="eastAsia" w:ascii="宋体" w:hAnsi="宋体" w:eastAsia="宋体" w:cs="宋体"/>
          <w:color w:val="auto"/>
        </w:rPr>
        <w:t>24.2.2 对评审过程和结果提出异议的须向采购代理机构提出，采购人与采购代理机构共同答复，采</w:t>
      </w:r>
    </w:p>
    <w:p w14:paraId="28FE5951">
      <w:pPr>
        <w:widowControl w:val="0"/>
        <w:tabs>
          <w:tab w:val="left" w:pos="1697"/>
        </w:tabs>
        <w:kinsoku/>
        <w:spacing w:line="400" w:lineRule="exact"/>
        <w:rPr>
          <w:rFonts w:ascii="宋体" w:hAnsi="宋体" w:eastAsia="宋体" w:cs="宋体"/>
          <w:color w:val="auto"/>
        </w:rPr>
      </w:pPr>
      <w:r>
        <w:rPr>
          <w:rFonts w:hint="eastAsia" w:ascii="宋体" w:hAnsi="宋体" w:eastAsia="宋体" w:cs="宋体"/>
          <w:color w:val="auto"/>
        </w:rPr>
        <w:t>购人、采购代理机构可以组织原评标委员会协助答复质疑。</w:t>
      </w:r>
    </w:p>
    <w:p w14:paraId="2912319F">
      <w:pPr>
        <w:widowControl w:val="0"/>
        <w:kinsoku/>
        <w:spacing w:line="400" w:lineRule="exact"/>
        <w:ind w:left="1155" w:leftChars="200" w:hanging="735" w:hangingChars="350"/>
        <w:rPr>
          <w:rFonts w:ascii="宋体" w:hAnsi="宋体" w:eastAsia="宋体" w:cs="宋体"/>
          <w:color w:val="auto"/>
        </w:rPr>
      </w:pPr>
      <w:r>
        <w:rPr>
          <w:rFonts w:hint="eastAsia" w:ascii="宋体" w:hAnsi="宋体" w:eastAsia="宋体" w:cs="宋体"/>
          <w:color w:val="auto"/>
        </w:rPr>
        <w:t>24.3  提出质疑的</w:t>
      </w:r>
      <w:r>
        <w:rPr>
          <w:rFonts w:hint="eastAsia" w:ascii="宋体" w:hAnsi="宋体" w:eastAsia="宋体" w:cs="宋体"/>
          <w:bCs/>
          <w:color w:val="auto"/>
          <w:lang w:val="zh-CN"/>
        </w:rPr>
        <w:t>供应商</w:t>
      </w:r>
      <w:r>
        <w:rPr>
          <w:rFonts w:hint="eastAsia" w:ascii="宋体" w:hAnsi="宋体" w:eastAsia="宋体" w:cs="宋体"/>
          <w:color w:val="auto"/>
        </w:rPr>
        <w:t>应当是参与所质疑项目采购活动的供应商。</w:t>
      </w:r>
    </w:p>
    <w:p w14:paraId="2AE00D09">
      <w:pPr>
        <w:widowControl w:val="0"/>
        <w:kinsoku/>
        <w:spacing w:line="400" w:lineRule="exact"/>
        <w:ind w:left="1155" w:leftChars="200" w:hanging="735" w:hangingChars="350"/>
        <w:rPr>
          <w:rFonts w:ascii="宋体" w:hAnsi="宋体" w:eastAsia="宋体" w:cs="宋体"/>
          <w:color w:val="auto"/>
        </w:rPr>
      </w:pPr>
      <w:r>
        <w:rPr>
          <w:rFonts w:hint="eastAsia" w:ascii="宋体" w:hAnsi="宋体" w:eastAsia="宋体" w:cs="宋体"/>
          <w:color w:val="auto"/>
        </w:rPr>
        <w:t>24.4  供应商提出质疑应当提交质疑函和必要的证明材料。质疑函应当包括下列内容：被质疑项目</w:t>
      </w:r>
    </w:p>
    <w:p w14:paraId="4CA68794">
      <w:pPr>
        <w:widowControl w:val="0"/>
        <w:kinsoku/>
        <w:spacing w:line="400" w:lineRule="exact"/>
        <w:rPr>
          <w:rFonts w:ascii="宋体" w:hAnsi="宋体" w:eastAsia="宋体" w:cs="宋体"/>
          <w:color w:val="auto"/>
        </w:rPr>
      </w:pPr>
      <w:r>
        <w:rPr>
          <w:rFonts w:hint="eastAsia" w:ascii="宋体" w:hAnsi="宋体" w:eastAsia="宋体" w:cs="宋体"/>
          <w:color w:val="auto"/>
        </w:rPr>
        <w:t>名称、项目编号、包号、中标公告发布时间、质疑事项、证据材料、法律依据（具体条款）、有效联系方式（包括手机、传真号码）等。</w:t>
      </w:r>
    </w:p>
    <w:p w14:paraId="2B25ACFB">
      <w:pPr>
        <w:widowControl w:val="0"/>
        <w:kinsoku/>
        <w:spacing w:line="400" w:lineRule="exact"/>
        <w:ind w:left="1155" w:leftChars="200" w:hanging="735" w:hangingChars="350"/>
        <w:rPr>
          <w:rFonts w:ascii="宋体" w:hAnsi="宋体" w:eastAsia="宋体" w:cs="宋体"/>
          <w:color w:val="auto"/>
        </w:rPr>
      </w:pPr>
      <w:r>
        <w:rPr>
          <w:rFonts w:hint="eastAsia" w:ascii="宋体" w:hAnsi="宋体" w:eastAsia="宋体" w:cs="宋体"/>
          <w:color w:val="auto"/>
        </w:rPr>
        <w:t>24.5  质疑书必须有法定代表人签字或盖章，并加盖供应商公章。若授权代表签章，必须附法定代</w:t>
      </w:r>
    </w:p>
    <w:p w14:paraId="3355A09F">
      <w:pPr>
        <w:widowControl w:val="0"/>
        <w:kinsoku/>
        <w:spacing w:line="400" w:lineRule="exact"/>
        <w:rPr>
          <w:rFonts w:ascii="宋体" w:hAnsi="宋体" w:eastAsia="宋体" w:cs="宋体"/>
          <w:color w:val="auto"/>
        </w:rPr>
      </w:pPr>
      <w:r>
        <w:rPr>
          <w:rFonts w:hint="eastAsia" w:ascii="宋体" w:hAnsi="宋体" w:eastAsia="宋体" w:cs="宋体"/>
          <w:color w:val="auto"/>
        </w:rPr>
        <w:t>表人针对当次质疑的特别授权，且公章不得以合同章或其他印章代替。</w:t>
      </w:r>
    </w:p>
    <w:p w14:paraId="50A2A9D0">
      <w:pPr>
        <w:widowControl w:val="0"/>
        <w:tabs>
          <w:tab w:val="left" w:pos="884"/>
        </w:tabs>
        <w:kinsoku/>
        <w:spacing w:line="400" w:lineRule="exact"/>
        <w:ind w:left="420" w:leftChars="200"/>
        <w:rPr>
          <w:rFonts w:ascii="宋体" w:hAnsi="宋体" w:eastAsia="宋体" w:cs="宋体"/>
          <w:color w:val="auto"/>
        </w:rPr>
      </w:pPr>
      <w:r>
        <w:rPr>
          <w:rFonts w:hint="eastAsia" w:ascii="宋体" w:hAnsi="宋体" w:eastAsia="宋体" w:cs="宋体"/>
          <w:color w:val="auto"/>
        </w:rPr>
        <w:t>24.6  有下列情形之一的，属于无效质疑，招标采购单位可不予受理：</w:t>
      </w:r>
    </w:p>
    <w:p w14:paraId="583D14CC">
      <w:pPr>
        <w:widowControl w:val="0"/>
        <w:kinsoku/>
        <w:spacing w:line="400" w:lineRule="exact"/>
        <w:ind w:firstLine="420" w:firstLineChars="200"/>
        <w:rPr>
          <w:rFonts w:ascii="宋体" w:hAnsi="宋体" w:eastAsia="宋体" w:cs="宋体"/>
          <w:color w:val="auto"/>
        </w:rPr>
      </w:pPr>
      <w:r>
        <w:rPr>
          <w:rFonts w:hint="eastAsia" w:ascii="宋体" w:hAnsi="宋体" w:eastAsia="宋体" w:cs="宋体"/>
          <w:color w:val="auto"/>
        </w:rPr>
        <w:t>（1）未在法定期限内提出质疑的；</w:t>
      </w:r>
    </w:p>
    <w:p w14:paraId="6007120C">
      <w:pPr>
        <w:widowControl w:val="0"/>
        <w:kinsoku/>
        <w:spacing w:line="400" w:lineRule="exact"/>
        <w:ind w:firstLine="420" w:firstLineChars="200"/>
        <w:rPr>
          <w:rFonts w:ascii="宋体" w:hAnsi="宋体" w:eastAsia="宋体" w:cs="宋体"/>
          <w:color w:val="auto"/>
        </w:rPr>
      </w:pPr>
      <w:r>
        <w:rPr>
          <w:rFonts w:hint="eastAsia" w:ascii="宋体" w:hAnsi="宋体" w:eastAsia="宋体" w:cs="宋体"/>
          <w:color w:val="auto"/>
        </w:rPr>
        <w:t>（2）未以书面形式提出，或质疑内容不符合《政府采购质疑和投诉办法》（中华人民共和国财政部令第94号令）要求的；</w:t>
      </w:r>
    </w:p>
    <w:p w14:paraId="2417AC99">
      <w:pPr>
        <w:widowControl w:val="0"/>
        <w:kinsoku/>
        <w:spacing w:line="400" w:lineRule="exact"/>
        <w:ind w:firstLine="420" w:firstLineChars="200"/>
        <w:rPr>
          <w:rFonts w:ascii="宋体" w:hAnsi="宋体" w:eastAsia="宋体" w:cs="宋体"/>
          <w:color w:val="auto"/>
        </w:rPr>
      </w:pPr>
      <w:r>
        <w:rPr>
          <w:rFonts w:hint="eastAsia" w:ascii="宋体" w:hAnsi="宋体" w:eastAsia="宋体" w:cs="宋体"/>
          <w:color w:val="auto"/>
        </w:rPr>
        <w:t>（3）质疑函没有法定代表人本人签章，或未提供法定代表人签章的特别授权，或未加盖单位公章的；</w:t>
      </w:r>
    </w:p>
    <w:p w14:paraId="2A70E8F6">
      <w:pPr>
        <w:widowControl w:val="0"/>
        <w:kinsoku/>
        <w:spacing w:line="400" w:lineRule="exact"/>
        <w:ind w:firstLine="420" w:firstLineChars="200"/>
        <w:rPr>
          <w:rFonts w:ascii="宋体" w:hAnsi="宋体" w:eastAsia="宋体" w:cs="宋体"/>
          <w:color w:val="auto"/>
        </w:rPr>
      </w:pPr>
      <w:r>
        <w:rPr>
          <w:rFonts w:hint="eastAsia" w:ascii="宋体" w:hAnsi="宋体" w:eastAsia="宋体" w:cs="宋体"/>
          <w:color w:val="auto"/>
        </w:rPr>
        <w:t>（4）其它不符合受理条件的情形。</w:t>
      </w:r>
    </w:p>
    <w:p w14:paraId="1936670D">
      <w:pPr>
        <w:widowControl w:val="0"/>
        <w:tabs>
          <w:tab w:val="left" w:pos="884"/>
        </w:tabs>
        <w:kinsoku/>
        <w:spacing w:line="400" w:lineRule="exact"/>
        <w:ind w:left="1172" w:leftChars="208" w:hanging="735" w:hangingChars="350"/>
        <w:rPr>
          <w:rFonts w:ascii="宋体" w:hAnsi="宋体" w:eastAsia="宋体" w:cs="宋体"/>
          <w:color w:val="auto"/>
        </w:rPr>
      </w:pPr>
      <w:r>
        <w:rPr>
          <w:rFonts w:hint="eastAsia" w:ascii="宋体" w:hAnsi="宋体" w:eastAsia="宋体" w:cs="宋体"/>
          <w:color w:val="auto"/>
        </w:rPr>
        <w:t>24.7  招标采购单位将在收到书面质疑后7个工作日内作出答复，并以书面形式通知质疑供应商和其</w:t>
      </w:r>
    </w:p>
    <w:p w14:paraId="68D9FB32">
      <w:pPr>
        <w:widowControl w:val="0"/>
        <w:tabs>
          <w:tab w:val="left" w:pos="884"/>
        </w:tabs>
        <w:kinsoku/>
        <w:spacing w:line="400" w:lineRule="exact"/>
        <w:rPr>
          <w:rFonts w:ascii="宋体" w:hAnsi="宋体" w:eastAsia="宋体" w:cs="宋体"/>
          <w:color w:val="auto"/>
        </w:rPr>
      </w:pPr>
      <w:r>
        <w:rPr>
          <w:rFonts w:hint="eastAsia" w:ascii="宋体" w:hAnsi="宋体" w:eastAsia="宋体" w:cs="宋体"/>
          <w:color w:val="auto"/>
        </w:rPr>
        <w:t>他有关供应商，但答复的内容不涉及商业秘密。</w:t>
      </w:r>
    </w:p>
    <w:p w14:paraId="08D91ED5">
      <w:pPr>
        <w:widowControl w:val="0"/>
        <w:kinsoku/>
        <w:spacing w:line="400" w:lineRule="exact"/>
        <w:outlineLvl w:val="2"/>
        <w:rPr>
          <w:rFonts w:ascii="宋体" w:hAnsi="宋体" w:eastAsia="宋体" w:cs="宋体"/>
          <w:b/>
          <w:color w:val="auto"/>
        </w:rPr>
      </w:pPr>
      <w:r>
        <w:rPr>
          <w:rFonts w:hint="eastAsia" w:ascii="宋体" w:hAnsi="宋体" w:eastAsia="宋体" w:cs="宋体"/>
          <w:b/>
          <w:color w:val="auto"/>
        </w:rPr>
        <w:t>25.  投诉</w:t>
      </w:r>
    </w:p>
    <w:p w14:paraId="536F4489">
      <w:pPr>
        <w:pStyle w:val="11"/>
        <w:widowControl w:val="0"/>
        <w:kinsoku/>
        <w:autoSpaceDE/>
        <w:autoSpaceDN/>
        <w:adjustRightInd/>
        <w:snapToGrid/>
        <w:spacing w:after="0" w:line="400" w:lineRule="exact"/>
        <w:rPr>
          <w:rFonts w:ascii="宋体" w:hAnsi="宋体" w:cs="宋体"/>
          <w:color w:val="auto"/>
        </w:rPr>
      </w:pPr>
      <w:r>
        <w:rPr>
          <w:rFonts w:hint="eastAsia" w:ascii="宋体" w:hAnsi="宋体" w:cs="宋体"/>
          <w:color w:val="auto"/>
        </w:rPr>
        <w:t>质疑供应商对招标采购单位的答复不满意以及招标采购单位未在规定的时间内做出答复的可以在答</w:t>
      </w:r>
    </w:p>
    <w:p w14:paraId="1BB719E8">
      <w:pPr>
        <w:pStyle w:val="11"/>
        <w:widowControl w:val="0"/>
        <w:kinsoku/>
        <w:autoSpaceDE/>
        <w:autoSpaceDN/>
        <w:adjustRightInd/>
        <w:snapToGrid/>
        <w:spacing w:after="0" w:line="400" w:lineRule="exact"/>
        <w:ind w:left="0" w:leftChars="0"/>
        <w:rPr>
          <w:rFonts w:ascii="宋体" w:hAnsi="宋体" w:cs="宋体"/>
          <w:color w:val="auto"/>
        </w:rPr>
      </w:pPr>
      <w:r>
        <w:rPr>
          <w:rFonts w:hint="eastAsia" w:ascii="宋体" w:hAnsi="宋体" w:cs="宋体"/>
          <w:color w:val="auto"/>
        </w:rPr>
        <w:t>复期满后15个工作日内向鹤壁市财政局政府采购监督科投诉。（投诉书格式附件2 ）</w:t>
      </w:r>
    </w:p>
    <w:p w14:paraId="49616A91">
      <w:pPr>
        <w:pStyle w:val="3"/>
        <w:widowControl w:val="0"/>
        <w:kinsoku/>
        <w:spacing w:before="0" w:after="0" w:line="400" w:lineRule="exact"/>
        <w:jc w:val="center"/>
        <w:rPr>
          <w:rFonts w:ascii="宋体" w:hAnsi="宋体" w:eastAsia="宋体" w:cs="宋体"/>
          <w:color w:val="auto"/>
          <w:sz w:val="21"/>
          <w:szCs w:val="21"/>
        </w:rPr>
      </w:pPr>
      <w:bookmarkStart w:id="37" w:name="_Toc18910221"/>
      <w:bookmarkEnd w:id="37"/>
      <w:bookmarkStart w:id="38" w:name="_Toc446"/>
      <w:bookmarkEnd w:id="38"/>
      <w:bookmarkStart w:id="39" w:name="_Toc30990"/>
      <w:bookmarkEnd w:id="39"/>
      <w:bookmarkStart w:id="40" w:name="_Toc18867"/>
      <w:bookmarkEnd w:id="40"/>
      <w:bookmarkStart w:id="41" w:name="_Toc13160"/>
      <w:bookmarkEnd w:id="41"/>
      <w:r>
        <w:rPr>
          <w:rFonts w:hint="eastAsia" w:ascii="宋体" w:hAnsi="宋体" w:eastAsia="宋体" w:cs="宋体"/>
          <w:color w:val="auto"/>
          <w:sz w:val="21"/>
          <w:szCs w:val="21"/>
        </w:rPr>
        <w:t>九、其他事项</w:t>
      </w:r>
    </w:p>
    <w:p w14:paraId="0C10D4B9">
      <w:pPr>
        <w:widowControl w:val="0"/>
        <w:kinsoku/>
        <w:spacing w:line="400" w:lineRule="exact"/>
        <w:outlineLvl w:val="2"/>
        <w:rPr>
          <w:rFonts w:ascii="宋体" w:hAnsi="宋体" w:eastAsia="宋体" w:cs="宋体"/>
          <w:b/>
          <w:color w:val="auto"/>
        </w:rPr>
      </w:pPr>
      <w:r>
        <w:rPr>
          <w:rFonts w:hint="eastAsia" w:ascii="宋体" w:hAnsi="宋体" w:eastAsia="宋体" w:cs="宋体"/>
          <w:b/>
          <w:color w:val="auto"/>
        </w:rPr>
        <w:t>26.  废标</w:t>
      </w:r>
    </w:p>
    <w:p w14:paraId="6F4BD568">
      <w:pPr>
        <w:widowControl w:val="0"/>
        <w:kinsoku/>
        <w:spacing w:line="400" w:lineRule="exact"/>
        <w:ind w:firstLine="420" w:firstLineChars="200"/>
        <w:rPr>
          <w:rFonts w:ascii="宋体" w:hAnsi="宋体" w:eastAsia="宋体" w:cs="宋体"/>
          <w:color w:val="auto"/>
        </w:rPr>
      </w:pPr>
      <w:r>
        <w:rPr>
          <w:rFonts w:hint="eastAsia" w:ascii="宋体" w:hAnsi="宋体" w:eastAsia="宋体" w:cs="宋体"/>
          <w:color w:val="auto"/>
        </w:rPr>
        <w:t>本项目出现《政府采购法》第三十六条规定的废标情形时，招标采购单位有权宣布废标，招标采购单位对受影响的供应商不承担任何责任。</w:t>
      </w:r>
    </w:p>
    <w:p w14:paraId="3DB896EA">
      <w:pPr>
        <w:widowControl w:val="0"/>
        <w:kinsoku/>
        <w:spacing w:line="400" w:lineRule="exact"/>
        <w:ind w:left="105"/>
        <w:outlineLvl w:val="2"/>
        <w:rPr>
          <w:rFonts w:ascii="宋体" w:hAnsi="宋体" w:eastAsia="宋体" w:cs="宋体"/>
          <w:b/>
          <w:color w:val="auto"/>
        </w:rPr>
      </w:pPr>
      <w:r>
        <w:rPr>
          <w:rFonts w:hint="eastAsia" w:ascii="宋体" w:hAnsi="宋体" w:eastAsia="宋体" w:cs="宋体"/>
          <w:b/>
          <w:color w:val="auto"/>
        </w:rPr>
        <w:t>27. 中标服务费</w:t>
      </w:r>
    </w:p>
    <w:p w14:paraId="16090797">
      <w:pPr>
        <w:keepNext w:val="0"/>
        <w:keepLines w:val="0"/>
        <w:widowControl/>
        <w:suppressLineNumbers w:val="0"/>
        <w:jc w:val="left"/>
        <w:rPr>
          <w:rFonts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lang w:val="zh-CN"/>
        </w:rPr>
        <w:t>本次采购项目参照国家相关文件执行，由中标人在领取中标通知书时向代理机构缴纳</w:t>
      </w:r>
      <w:r>
        <w:rPr>
          <w:rFonts w:hint="eastAsia" w:ascii="宋体" w:hAnsi="宋体" w:eastAsia="宋体" w:cs="宋体"/>
          <w:color w:val="auto"/>
          <w:lang w:val="zh-CN" w:eastAsia="zh-CN"/>
        </w:rPr>
        <w:t>。</w:t>
      </w:r>
      <w:r>
        <w:rPr>
          <w:rFonts w:hint="eastAsia" w:ascii="宋体" w:hAnsi="宋体" w:eastAsia="宋体" w:cs="宋体"/>
          <w:color w:val="auto"/>
          <w:lang w:val="en-US" w:eastAsia="zh-CN"/>
        </w:rPr>
        <w:t>招标代理服务费：按照豫招协【2023】002 号文计取</w:t>
      </w:r>
      <w:r>
        <w:rPr>
          <w:rFonts w:hint="eastAsia" w:ascii="宋体" w:hAnsi="宋体" w:eastAsia="宋体" w:cs="宋体"/>
          <w:color w:val="auto"/>
        </w:rPr>
        <w:t>。</w:t>
      </w:r>
    </w:p>
    <w:p w14:paraId="391798E6">
      <w:pPr>
        <w:pStyle w:val="6"/>
        <w:numPr>
          <w:ilvl w:val="0"/>
          <w:numId w:val="9"/>
        </w:numPr>
        <w:ind w:firstLine="0" w:firstLineChars="0"/>
        <w:rPr>
          <w:rFonts w:ascii="宋体" w:hAnsi="宋体" w:eastAsia="宋体" w:cs="宋体"/>
          <w:b/>
          <w:color w:val="auto"/>
          <w:szCs w:val="21"/>
        </w:rPr>
      </w:pPr>
      <w:r>
        <w:rPr>
          <w:rFonts w:hint="eastAsia" w:ascii="宋体" w:hAnsi="宋体" w:eastAsia="宋体" w:cs="宋体"/>
          <w:b/>
          <w:color w:val="auto"/>
          <w:szCs w:val="21"/>
        </w:rPr>
        <w:t xml:space="preserve"> 项目验收</w:t>
      </w:r>
    </w:p>
    <w:p w14:paraId="5A5700B4">
      <w:pPr>
        <w:widowControl w:val="0"/>
        <w:kinsoku/>
        <w:spacing w:line="400" w:lineRule="exact"/>
        <w:ind w:left="630" w:leftChars="200" w:hanging="210" w:hangingChars="100"/>
        <w:rPr>
          <w:rFonts w:ascii="宋体" w:hAnsi="宋体" w:eastAsia="宋体" w:cs="宋体"/>
          <w:color w:val="auto"/>
        </w:rPr>
      </w:pPr>
      <w:r>
        <w:rPr>
          <w:rFonts w:hint="eastAsia" w:ascii="宋体" w:hAnsi="宋体" w:eastAsia="宋体" w:cs="宋体"/>
          <w:color w:val="auto"/>
        </w:rPr>
        <w:t>项目验收由采购人成立验收小组负责组织验收。验收应按照招标文件、投标文件和采购单位与中标</w:t>
      </w:r>
    </w:p>
    <w:p w14:paraId="188D7006">
      <w:pPr>
        <w:widowControl w:val="0"/>
        <w:kinsoku/>
        <w:spacing w:line="400" w:lineRule="exact"/>
        <w:rPr>
          <w:rFonts w:ascii="宋体" w:hAnsi="宋体" w:eastAsia="宋体" w:cs="宋体"/>
          <w:color w:val="auto"/>
        </w:rPr>
      </w:pPr>
      <w:r>
        <w:rPr>
          <w:rFonts w:hint="eastAsia" w:ascii="宋体" w:hAnsi="宋体" w:eastAsia="宋体" w:cs="宋体"/>
          <w:color w:val="auto"/>
        </w:rPr>
        <w:t>人签订的合同进行验收。验收合格后由验收小组签署验收合格报告。验收过程中如出现服务方案或内容需要修改、调整的，中标人应积极配合修改、调整方案。</w:t>
      </w:r>
    </w:p>
    <w:p w14:paraId="7E5AECC6">
      <w:pPr>
        <w:pStyle w:val="6"/>
        <w:ind w:firstLine="0" w:firstLineChars="0"/>
        <w:rPr>
          <w:rFonts w:ascii="宋体" w:hAnsi="宋体" w:eastAsia="宋体" w:cs="宋体"/>
          <w:b/>
          <w:color w:val="auto"/>
          <w:szCs w:val="21"/>
        </w:rPr>
      </w:pPr>
    </w:p>
    <w:p w14:paraId="5F0CA6C6">
      <w:pPr>
        <w:pStyle w:val="3"/>
        <w:widowControl w:val="0"/>
        <w:kinsoku/>
        <w:spacing w:before="0" w:after="0" w:line="400" w:lineRule="exact"/>
        <w:jc w:val="center"/>
        <w:rPr>
          <w:rFonts w:ascii="宋体" w:hAnsi="宋体" w:eastAsia="宋体" w:cs="宋体"/>
          <w:color w:val="auto"/>
          <w:sz w:val="21"/>
          <w:szCs w:val="21"/>
        </w:rPr>
      </w:pPr>
      <w:bookmarkStart w:id="42" w:name="_Toc18910222"/>
      <w:bookmarkEnd w:id="42"/>
      <w:bookmarkStart w:id="43" w:name="_Toc20232"/>
      <w:bookmarkEnd w:id="43"/>
      <w:bookmarkStart w:id="44" w:name="_Toc22904"/>
      <w:bookmarkEnd w:id="44"/>
      <w:bookmarkStart w:id="45" w:name="_Toc5455"/>
      <w:bookmarkEnd w:id="45"/>
      <w:bookmarkStart w:id="46" w:name="_Toc29947"/>
      <w:bookmarkEnd w:id="46"/>
      <w:r>
        <w:rPr>
          <w:rFonts w:hint="eastAsia" w:ascii="宋体" w:hAnsi="宋体" w:eastAsia="宋体" w:cs="宋体"/>
          <w:color w:val="auto"/>
          <w:sz w:val="21"/>
          <w:szCs w:val="21"/>
        </w:rPr>
        <w:t>十、法律责任</w:t>
      </w:r>
    </w:p>
    <w:p w14:paraId="5F43DA36">
      <w:pPr>
        <w:widowControl w:val="0"/>
        <w:tabs>
          <w:tab w:val="left" w:pos="1697"/>
        </w:tabs>
        <w:kinsoku/>
        <w:spacing w:line="400" w:lineRule="exact"/>
        <w:rPr>
          <w:rFonts w:ascii="宋体" w:hAnsi="宋体" w:eastAsia="宋体" w:cs="宋体"/>
          <w:b/>
          <w:color w:val="auto"/>
        </w:rPr>
      </w:pPr>
      <w:r>
        <w:rPr>
          <w:rFonts w:hint="eastAsia" w:ascii="宋体" w:hAnsi="宋体" w:eastAsia="宋体" w:cs="宋体"/>
          <w:b/>
          <w:color w:val="auto"/>
        </w:rPr>
        <w:t>29． 法律责任</w:t>
      </w:r>
    </w:p>
    <w:p w14:paraId="4429290D">
      <w:pPr>
        <w:widowControl w:val="0"/>
        <w:tabs>
          <w:tab w:val="left" w:pos="1697"/>
        </w:tabs>
        <w:kinsoku/>
        <w:spacing w:line="400" w:lineRule="exact"/>
        <w:ind w:left="1050" w:leftChars="200" w:hanging="630" w:hangingChars="300"/>
        <w:rPr>
          <w:rFonts w:ascii="宋体" w:hAnsi="宋体" w:eastAsia="宋体" w:cs="宋体"/>
          <w:color w:val="auto"/>
        </w:rPr>
      </w:pPr>
      <w:r>
        <w:rPr>
          <w:rFonts w:hint="eastAsia" w:ascii="宋体" w:hAnsi="宋体" w:eastAsia="宋体" w:cs="宋体"/>
          <w:color w:val="auto"/>
        </w:rPr>
        <w:t>29.1  供应商有下列情形之一的，处以采购金额5‰以上10‰以下的罚款，列入不良行为记录名单，</w:t>
      </w:r>
    </w:p>
    <w:p w14:paraId="39B066DE">
      <w:pPr>
        <w:widowControl w:val="0"/>
        <w:tabs>
          <w:tab w:val="left" w:pos="1697"/>
        </w:tabs>
        <w:kinsoku/>
        <w:spacing w:line="400" w:lineRule="exact"/>
        <w:rPr>
          <w:rFonts w:ascii="宋体" w:hAnsi="宋体" w:eastAsia="宋体" w:cs="宋体"/>
          <w:color w:val="auto"/>
        </w:rPr>
      </w:pPr>
      <w:r>
        <w:rPr>
          <w:rFonts w:hint="eastAsia" w:ascii="宋体" w:hAnsi="宋体" w:eastAsia="宋体" w:cs="宋体"/>
          <w:color w:val="auto"/>
        </w:rPr>
        <w:t>在一至三年内禁止参加政府采购活动，有违法所得的，并处没收违法所得，情节严重的，由工商行政管理机关吊销营业执照；构成犯罪的，依法追究刑事责任，并在相关网站予以通报：</w:t>
      </w:r>
    </w:p>
    <w:p w14:paraId="45C5E578">
      <w:pPr>
        <w:widowControl w:val="0"/>
        <w:tabs>
          <w:tab w:val="left" w:pos="1697"/>
        </w:tabs>
        <w:kinsoku/>
        <w:spacing w:line="400" w:lineRule="exact"/>
        <w:ind w:left="420" w:leftChars="200"/>
        <w:rPr>
          <w:rFonts w:ascii="宋体" w:hAnsi="宋体" w:eastAsia="宋体" w:cs="宋体"/>
          <w:color w:val="auto"/>
        </w:rPr>
      </w:pPr>
      <w:r>
        <w:rPr>
          <w:rFonts w:hint="eastAsia" w:ascii="宋体" w:hAnsi="宋体" w:eastAsia="宋体" w:cs="宋体"/>
          <w:color w:val="auto"/>
        </w:rPr>
        <w:t>29.1.1提供虚假材料谋取中标、成交的；</w:t>
      </w:r>
    </w:p>
    <w:p w14:paraId="1787CFC0">
      <w:pPr>
        <w:widowControl w:val="0"/>
        <w:tabs>
          <w:tab w:val="left" w:pos="1697"/>
        </w:tabs>
        <w:kinsoku/>
        <w:spacing w:line="400" w:lineRule="exact"/>
        <w:ind w:left="420" w:leftChars="200"/>
        <w:rPr>
          <w:rFonts w:ascii="宋体" w:hAnsi="宋体" w:eastAsia="宋体" w:cs="宋体"/>
          <w:color w:val="auto"/>
        </w:rPr>
      </w:pPr>
      <w:r>
        <w:rPr>
          <w:rFonts w:hint="eastAsia" w:ascii="宋体" w:hAnsi="宋体" w:eastAsia="宋体" w:cs="宋体"/>
          <w:color w:val="auto"/>
        </w:rPr>
        <w:t>29.1.2采取不正当手段诋毁、排挤其他供应商的；</w:t>
      </w:r>
    </w:p>
    <w:p w14:paraId="5E18C0CB">
      <w:pPr>
        <w:widowControl w:val="0"/>
        <w:tabs>
          <w:tab w:val="left" w:pos="1697"/>
        </w:tabs>
        <w:kinsoku/>
        <w:spacing w:line="400" w:lineRule="exact"/>
        <w:ind w:left="420" w:leftChars="200"/>
        <w:rPr>
          <w:rFonts w:ascii="宋体" w:hAnsi="宋体" w:eastAsia="宋体" w:cs="宋体"/>
          <w:color w:val="auto"/>
        </w:rPr>
      </w:pPr>
      <w:r>
        <w:rPr>
          <w:rFonts w:hint="eastAsia" w:ascii="宋体" w:hAnsi="宋体" w:eastAsia="宋体" w:cs="宋体"/>
          <w:color w:val="auto"/>
        </w:rPr>
        <w:t>29.1.3与采购人、其他供应商或者采购代理机构恶意串通的；</w:t>
      </w:r>
    </w:p>
    <w:p w14:paraId="121E732A">
      <w:pPr>
        <w:widowControl w:val="0"/>
        <w:tabs>
          <w:tab w:val="left" w:pos="1697"/>
        </w:tabs>
        <w:kinsoku/>
        <w:spacing w:line="400" w:lineRule="exact"/>
        <w:ind w:left="420" w:leftChars="200"/>
        <w:rPr>
          <w:rFonts w:ascii="宋体" w:hAnsi="宋体" w:eastAsia="宋体" w:cs="宋体"/>
          <w:color w:val="auto"/>
        </w:rPr>
      </w:pPr>
      <w:r>
        <w:rPr>
          <w:rFonts w:hint="eastAsia" w:ascii="宋体" w:hAnsi="宋体" w:eastAsia="宋体" w:cs="宋体"/>
          <w:color w:val="auto"/>
        </w:rPr>
        <w:t>29.1.4向采购人、采购代理机构行贿或者提供其他不正当利益的；</w:t>
      </w:r>
    </w:p>
    <w:p w14:paraId="018F431F">
      <w:pPr>
        <w:widowControl w:val="0"/>
        <w:tabs>
          <w:tab w:val="left" w:pos="1697"/>
        </w:tabs>
        <w:kinsoku/>
        <w:spacing w:line="400" w:lineRule="exact"/>
        <w:ind w:left="420" w:leftChars="200"/>
        <w:rPr>
          <w:rFonts w:ascii="宋体" w:hAnsi="宋体" w:eastAsia="宋体" w:cs="宋体"/>
          <w:color w:val="auto"/>
        </w:rPr>
      </w:pPr>
      <w:r>
        <w:rPr>
          <w:rFonts w:hint="eastAsia" w:ascii="宋体" w:hAnsi="宋体" w:eastAsia="宋体" w:cs="宋体"/>
          <w:color w:val="auto"/>
        </w:rPr>
        <w:t>29.1.5在招标采购过程中与采购人进行协商的；</w:t>
      </w:r>
    </w:p>
    <w:p w14:paraId="3E1548A4">
      <w:pPr>
        <w:widowControl w:val="0"/>
        <w:tabs>
          <w:tab w:val="left" w:pos="1697"/>
        </w:tabs>
        <w:kinsoku/>
        <w:spacing w:line="400" w:lineRule="exact"/>
        <w:ind w:left="420" w:leftChars="200"/>
        <w:rPr>
          <w:rFonts w:ascii="宋体" w:hAnsi="宋体" w:eastAsia="宋体" w:cs="宋体"/>
          <w:color w:val="auto"/>
        </w:rPr>
      </w:pPr>
      <w:r>
        <w:rPr>
          <w:rFonts w:hint="eastAsia" w:ascii="宋体" w:hAnsi="宋体" w:eastAsia="宋体" w:cs="宋体"/>
          <w:color w:val="auto"/>
        </w:rPr>
        <w:t>29.1.6拒绝有关部门监督检查或者提供虚假情况的；</w:t>
      </w:r>
    </w:p>
    <w:p w14:paraId="59EF5D87">
      <w:pPr>
        <w:widowControl w:val="0"/>
        <w:tabs>
          <w:tab w:val="left" w:pos="1697"/>
        </w:tabs>
        <w:kinsoku/>
        <w:spacing w:line="400" w:lineRule="exact"/>
        <w:ind w:left="420" w:leftChars="200"/>
        <w:rPr>
          <w:rFonts w:ascii="宋体" w:hAnsi="宋体" w:eastAsia="宋体" w:cs="宋体"/>
          <w:color w:val="auto"/>
        </w:rPr>
      </w:pPr>
      <w:r>
        <w:rPr>
          <w:rFonts w:hint="eastAsia" w:ascii="宋体" w:hAnsi="宋体" w:eastAsia="宋体" w:cs="宋体"/>
          <w:color w:val="auto"/>
        </w:rPr>
        <w:t>29.1.7以及《政府采购法实施条例》等法律法规规定的条款。</w:t>
      </w:r>
    </w:p>
    <w:p w14:paraId="2D5DA980">
      <w:pPr>
        <w:widowControl w:val="0"/>
        <w:tabs>
          <w:tab w:val="left" w:pos="1697"/>
        </w:tabs>
        <w:kinsoku/>
        <w:spacing w:line="400" w:lineRule="exact"/>
        <w:ind w:firstLine="420" w:firstLineChars="200"/>
        <w:rPr>
          <w:rFonts w:ascii="宋体" w:hAnsi="宋体" w:eastAsia="宋体" w:cs="宋体"/>
          <w:color w:val="auto"/>
        </w:rPr>
      </w:pPr>
      <w:r>
        <w:rPr>
          <w:rFonts w:hint="eastAsia" w:ascii="宋体" w:hAnsi="宋体" w:eastAsia="宋体" w:cs="宋体"/>
          <w:color w:val="auto"/>
        </w:rPr>
        <w:t>供应商有前款第29.1.1至29.1.5项情形之一的，中标、成交无效。</w:t>
      </w:r>
    </w:p>
    <w:p w14:paraId="451452E6">
      <w:pPr>
        <w:widowControl w:val="0"/>
        <w:tabs>
          <w:tab w:val="left" w:pos="1697"/>
        </w:tabs>
        <w:kinsoku/>
        <w:spacing w:line="400" w:lineRule="exact"/>
        <w:ind w:left="1050" w:leftChars="200" w:hanging="630" w:hangingChars="300"/>
        <w:rPr>
          <w:rFonts w:ascii="宋体" w:hAnsi="宋体" w:eastAsia="宋体" w:cs="宋体"/>
          <w:color w:val="auto"/>
        </w:rPr>
      </w:pPr>
      <w:r>
        <w:rPr>
          <w:rFonts w:hint="eastAsia" w:ascii="宋体" w:hAnsi="宋体" w:eastAsia="宋体" w:cs="宋体"/>
          <w:color w:val="auto"/>
        </w:rPr>
        <w:t>29.2  供应商捏造事实、提供虚假材料或者以非法手段取得证明材料进行质疑、投诉的，将被列入</w:t>
      </w:r>
    </w:p>
    <w:p w14:paraId="506E8967">
      <w:pPr>
        <w:widowControl w:val="0"/>
        <w:tabs>
          <w:tab w:val="left" w:pos="1697"/>
        </w:tabs>
        <w:kinsoku/>
        <w:spacing w:line="400" w:lineRule="exact"/>
        <w:rPr>
          <w:rFonts w:ascii="宋体" w:hAnsi="宋体" w:eastAsia="宋体" w:cs="宋体"/>
          <w:color w:val="auto"/>
        </w:rPr>
      </w:pPr>
      <w:r>
        <w:rPr>
          <w:rFonts w:hint="eastAsia" w:ascii="宋体" w:hAnsi="宋体" w:eastAsia="宋体" w:cs="宋体"/>
          <w:color w:val="auto"/>
        </w:rPr>
        <w:t>不良行为记录名单，禁止其1至3年内参加政府采购活动，情节严重的，依法追究其刑事责任。</w:t>
      </w:r>
    </w:p>
    <w:p w14:paraId="62CDA11B">
      <w:pPr>
        <w:widowControl w:val="0"/>
        <w:tabs>
          <w:tab w:val="left" w:pos="1697"/>
        </w:tabs>
        <w:kinsoku/>
        <w:spacing w:line="400" w:lineRule="exact"/>
        <w:ind w:left="1092" w:leftChars="200" w:hanging="672" w:hangingChars="320"/>
        <w:rPr>
          <w:rFonts w:ascii="宋体" w:hAnsi="宋体" w:eastAsia="宋体" w:cs="宋体"/>
          <w:color w:val="auto"/>
        </w:rPr>
      </w:pPr>
      <w:r>
        <w:rPr>
          <w:rFonts w:hint="eastAsia" w:ascii="宋体" w:hAnsi="宋体" w:eastAsia="宋体" w:cs="宋体"/>
          <w:color w:val="auto"/>
        </w:rPr>
        <w:t>29.3  中标候选人或中标人有下列情形之一的，由财政部门将其列入不良行为记录名单，在一至三</w:t>
      </w:r>
    </w:p>
    <w:p w14:paraId="19B7D5EE">
      <w:pPr>
        <w:widowControl w:val="0"/>
        <w:tabs>
          <w:tab w:val="left" w:pos="1697"/>
        </w:tabs>
        <w:kinsoku/>
        <w:spacing w:line="400" w:lineRule="exact"/>
        <w:rPr>
          <w:rFonts w:ascii="宋体" w:hAnsi="宋体" w:eastAsia="宋体" w:cs="宋体"/>
          <w:color w:val="auto"/>
        </w:rPr>
      </w:pPr>
      <w:r>
        <w:rPr>
          <w:rFonts w:hint="eastAsia" w:ascii="宋体" w:hAnsi="宋体" w:eastAsia="宋体" w:cs="宋体"/>
          <w:color w:val="auto"/>
        </w:rPr>
        <w:t>年内禁止参加政府采购活动，并予以通报：</w:t>
      </w:r>
    </w:p>
    <w:p w14:paraId="7B642073">
      <w:pPr>
        <w:widowControl w:val="0"/>
        <w:tabs>
          <w:tab w:val="left" w:pos="1697"/>
        </w:tabs>
        <w:kinsoku/>
        <w:spacing w:line="400" w:lineRule="exact"/>
        <w:ind w:left="420" w:leftChars="200"/>
        <w:rPr>
          <w:rFonts w:ascii="宋体" w:hAnsi="宋体" w:eastAsia="宋体" w:cs="宋体"/>
          <w:color w:val="auto"/>
        </w:rPr>
      </w:pPr>
      <w:r>
        <w:rPr>
          <w:rFonts w:hint="eastAsia" w:ascii="宋体" w:hAnsi="宋体" w:eastAsia="宋体" w:cs="宋体"/>
          <w:color w:val="auto"/>
        </w:rPr>
        <w:t>29.3.1中标公告发布后，中标候选人无正当理由放弃中标资格的；</w:t>
      </w:r>
    </w:p>
    <w:p w14:paraId="677C66E6">
      <w:pPr>
        <w:widowControl w:val="0"/>
        <w:tabs>
          <w:tab w:val="left" w:pos="1697"/>
        </w:tabs>
        <w:kinsoku/>
        <w:spacing w:line="400" w:lineRule="exact"/>
        <w:ind w:left="1155" w:leftChars="200" w:hanging="735" w:hangingChars="350"/>
        <w:rPr>
          <w:rFonts w:ascii="宋体" w:hAnsi="宋体" w:eastAsia="宋体" w:cs="宋体"/>
          <w:color w:val="auto"/>
        </w:rPr>
      </w:pPr>
      <w:r>
        <w:rPr>
          <w:rFonts w:hint="eastAsia" w:ascii="宋体" w:hAnsi="宋体" w:eastAsia="宋体" w:cs="宋体"/>
          <w:color w:val="auto"/>
        </w:rPr>
        <w:t>29.3.2中标后无正当理由不与采购人签订合同，或者与采购人另行订立背离合同实质性内容的协议</w:t>
      </w:r>
    </w:p>
    <w:p w14:paraId="27C6859C">
      <w:pPr>
        <w:widowControl w:val="0"/>
        <w:tabs>
          <w:tab w:val="left" w:pos="1697"/>
        </w:tabs>
        <w:kinsoku/>
        <w:spacing w:line="400" w:lineRule="exact"/>
        <w:rPr>
          <w:rFonts w:ascii="宋体" w:hAnsi="宋体" w:eastAsia="宋体" w:cs="宋体"/>
          <w:color w:val="auto"/>
        </w:rPr>
      </w:pPr>
      <w:r>
        <w:rPr>
          <w:rFonts w:hint="eastAsia" w:ascii="宋体" w:hAnsi="宋体" w:eastAsia="宋体" w:cs="宋体"/>
          <w:color w:val="auto"/>
        </w:rPr>
        <w:t>的；</w:t>
      </w:r>
    </w:p>
    <w:p w14:paraId="3866A460">
      <w:pPr>
        <w:widowControl w:val="0"/>
        <w:tabs>
          <w:tab w:val="left" w:pos="1697"/>
        </w:tabs>
        <w:kinsoku/>
        <w:spacing w:line="400" w:lineRule="exact"/>
        <w:ind w:left="1155" w:leftChars="200" w:hanging="735" w:hangingChars="350"/>
        <w:rPr>
          <w:rFonts w:ascii="宋体" w:hAnsi="宋体" w:eastAsia="宋体" w:cs="宋体"/>
          <w:color w:val="auto"/>
        </w:rPr>
      </w:pPr>
      <w:r>
        <w:rPr>
          <w:rFonts w:hint="eastAsia" w:ascii="宋体" w:hAnsi="宋体" w:eastAsia="宋体" w:cs="宋体"/>
          <w:color w:val="auto"/>
        </w:rPr>
        <w:t>29.3.3将中标项目转让给他人，或者在投标文件中未说明，且未经采购人同意，将中标项目分标段</w:t>
      </w:r>
    </w:p>
    <w:p w14:paraId="28B34F97">
      <w:pPr>
        <w:widowControl w:val="0"/>
        <w:tabs>
          <w:tab w:val="left" w:pos="1697"/>
        </w:tabs>
        <w:kinsoku/>
        <w:spacing w:line="400" w:lineRule="exact"/>
        <w:rPr>
          <w:rFonts w:ascii="宋体" w:hAnsi="宋体" w:eastAsia="宋体" w:cs="宋体"/>
          <w:color w:val="auto"/>
        </w:rPr>
      </w:pPr>
      <w:r>
        <w:rPr>
          <w:rFonts w:hint="eastAsia" w:ascii="宋体" w:hAnsi="宋体" w:eastAsia="宋体" w:cs="宋体"/>
          <w:color w:val="auto"/>
        </w:rPr>
        <w:t>给他人的。</w:t>
      </w:r>
    </w:p>
    <w:p w14:paraId="165D7A95">
      <w:pPr>
        <w:spacing w:line="360" w:lineRule="auto"/>
        <w:jc w:val="both"/>
        <w:rPr>
          <w:rFonts w:ascii="宋体" w:hAnsi="宋体" w:eastAsia="宋体" w:cs="宋体"/>
          <w:color w:val="auto"/>
          <w:kern w:val="2"/>
        </w:rPr>
      </w:pPr>
      <w:r>
        <w:rPr>
          <w:rFonts w:hint="eastAsia" w:ascii="宋体" w:hAnsi="宋体" w:eastAsia="宋体" w:cs="宋体"/>
          <w:color w:val="auto"/>
        </w:rPr>
        <w:br w:type="page"/>
      </w:r>
      <w:r>
        <w:rPr>
          <w:rFonts w:hint="eastAsia" w:ascii="宋体" w:hAnsi="宋体" w:eastAsia="宋体" w:cs="宋体"/>
          <w:color w:val="auto"/>
          <w:kern w:val="2"/>
        </w:rPr>
        <w:t>附件1：</w:t>
      </w:r>
    </w:p>
    <w:p w14:paraId="03C327F4">
      <w:pPr>
        <w:rPr>
          <w:rFonts w:ascii="宋体" w:hAnsi="宋体" w:eastAsia="宋体" w:cs="宋体"/>
          <w:b/>
          <w:bCs/>
          <w:color w:val="auto"/>
          <w:kern w:val="2"/>
          <w:sz w:val="28"/>
          <w:szCs w:val="28"/>
        </w:rPr>
      </w:pPr>
    </w:p>
    <w:p w14:paraId="0A80FBF2">
      <w:pPr>
        <w:autoSpaceDE/>
        <w:autoSpaceDN/>
        <w:jc w:val="center"/>
        <w:rPr>
          <w:rFonts w:ascii="宋体" w:hAnsi="宋体" w:eastAsia="宋体" w:cs="宋体"/>
          <w:b/>
          <w:bCs/>
          <w:color w:val="auto"/>
          <w:kern w:val="2"/>
          <w:sz w:val="28"/>
          <w:szCs w:val="28"/>
        </w:rPr>
      </w:pPr>
      <w:r>
        <w:rPr>
          <w:rFonts w:hint="eastAsia" w:ascii="宋体" w:hAnsi="宋体" w:eastAsia="宋体" w:cs="宋体"/>
          <w:b/>
          <w:bCs/>
          <w:color w:val="auto"/>
          <w:kern w:val="2"/>
          <w:sz w:val="28"/>
          <w:szCs w:val="28"/>
        </w:rPr>
        <w:t>质 疑 函 范 本</w:t>
      </w:r>
    </w:p>
    <w:p w14:paraId="27683596">
      <w:pPr>
        <w:kinsoku/>
        <w:autoSpaceDE/>
        <w:autoSpaceDN/>
        <w:spacing w:line="440" w:lineRule="exact"/>
        <w:ind w:firstLine="420" w:firstLineChars="200"/>
        <w:jc w:val="both"/>
        <w:outlineLvl w:val="0"/>
        <w:rPr>
          <w:rFonts w:ascii="宋体" w:hAnsi="宋体" w:eastAsia="宋体" w:cs="宋体"/>
          <w:bCs/>
          <w:color w:val="auto"/>
          <w:kern w:val="2"/>
        </w:rPr>
      </w:pPr>
      <w:r>
        <w:rPr>
          <w:rFonts w:hint="eastAsia" w:ascii="宋体" w:hAnsi="宋体" w:eastAsia="宋体" w:cs="宋体"/>
          <w:bCs/>
          <w:color w:val="auto"/>
          <w:kern w:val="2"/>
        </w:rPr>
        <w:t>一、质疑供应商基本信息</w:t>
      </w:r>
    </w:p>
    <w:p w14:paraId="006A81EF">
      <w:pPr>
        <w:kinsoku/>
        <w:autoSpaceDE/>
        <w:autoSpaceDN/>
        <w:spacing w:line="440" w:lineRule="exact"/>
        <w:ind w:firstLine="420" w:firstLineChars="200"/>
        <w:jc w:val="both"/>
        <w:rPr>
          <w:rFonts w:ascii="宋体" w:hAnsi="宋体" w:eastAsia="宋体" w:cs="宋体"/>
          <w:color w:val="auto"/>
          <w:kern w:val="2"/>
          <w:u w:val="dotted"/>
        </w:rPr>
      </w:pPr>
      <w:r>
        <w:rPr>
          <w:rFonts w:hint="eastAsia" w:ascii="宋体" w:hAnsi="宋体" w:eastAsia="宋体" w:cs="宋体"/>
          <w:color w:val="auto"/>
          <w:kern w:val="2"/>
        </w:rPr>
        <w:t>质疑供应商：</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p>
    <w:p w14:paraId="61744DAE">
      <w:pPr>
        <w:kinsoku/>
        <w:autoSpaceDE/>
        <w:autoSpaceDN/>
        <w:spacing w:line="440" w:lineRule="exact"/>
        <w:ind w:firstLine="420" w:firstLineChars="200"/>
        <w:jc w:val="both"/>
        <w:rPr>
          <w:rFonts w:ascii="宋体" w:hAnsi="宋体" w:eastAsia="宋体" w:cs="宋体"/>
          <w:color w:val="auto"/>
          <w:kern w:val="2"/>
        </w:rPr>
      </w:pPr>
      <w:r>
        <w:rPr>
          <w:rFonts w:hint="eastAsia" w:ascii="宋体" w:hAnsi="宋体" w:eastAsia="宋体" w:cs="宋体"/>
          <w:color w:val="auto"/>
          <w:kern w:val="2"/>
        </w:rPr>
        <w:t>地址：</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 xml:space="preserve">    </w:t>
      </w:r>
      <w:r>
        <w:rPr>
          <w:rFonts w:hint="eastAsia" w:ascii="宋体" w:hAnsi="宋体" w:eastAsia="宋体" w:cs="宋体"/>
          <w:color w:val="auto"/>
          <w:kern w:val="2"/>
        </w:rPr>
        <w:t>邮编：</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779C773C">
      <w:pPr>
        <w:kinsoku/>
        <w:autoSpaceDE/>
        <w:autoSpaceDN/>
        <w:spacing w:line="440" w:lineRule="exact"/>
        <w:ind w:firstLine="420" w:firstLineChars="200"/>
        <w:jc w:val="both"/>
        <w:rPr>
          <w:rFonts w:ascii="宋体" w:hAnsi="宋体" w:eastAsia="宋体" w:cs="宋体"/>
          <w:color w:val="auto"/>
          <w:kern w:val="2"/>
        </w:rPr>
      </w:pPr>
      <w:r>
        <w:rPr>
          <w:rFonts w:hint="eastAsia" w:ascii="宋体" w:hAnsi="宋体" w:eastAsia="宋体" w:cs="宋体"/>
          <w:color w:val="auto"/>
          <w:kern w:val="2"/>
        </w:rPr>
        <w:t>联系人：</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 xml:space="preserve">    </w:t>
      </w:r>
      <w:r>
        <w:rPr>
          <w:rFonts w:hint="eastAsia" w:ascii="宋体" w:hAnsi="宋体" w:eastAsia="宋体" w:cs="宋体"/>
          <w:color w:val="auto"/>
          <w:kern w:val="2"/>
        </w:rPr>
        <w:t>联系电话：</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221D24BA">
      <w:pPr>
        <w:kinsoku/>
        <w:autoSpaceDE/>
        <w:autoSpaceDN/>
        <w:spacing w:line="440" w:lineRule="exact"/>
        <w:ind w:firstLine="420" w:firstLineChars="200"/>
        <w:jc w:val="both"/>
        <w:rPr>
          <w:rFonts w:ascii="宋体" w:hAnsi="宋体" w:eastAsia="宋体" w:cs="宋体"/>
          <w:color w:val="auto"/>
          <w:kern w:val="2"/>
          <w:u w:val="dotted"/>
        </w:rPr>
      </w:pPr>
      <w:r>
        <w:rPr>
          <w:rFonts w:hint="eastAsia" w:ascii="宋体" w:hAnsi="宋体" w:eastAsia="宋体" w:cs="宋体"/>
          <w:color w:val="auto"/>
          <w:kern w:val="2"/>
        </w:rPr>
        <w:t>授权代表：</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307314D2">
      <w:pPr>
        <w:kinsoku/>
        <w:autoSpaceDE/>
        <w:autoSpaceDN/>
        <w:spacing w:line="440" w:lineRule="exact"/>
        <w:ind w:firstLine="420" w:firstLineChars="200"/>
        <w:jc w:val="both"/>
        <w:rPr>
          <w:rFonts w:ascii="宋体" w:hAnsi="宋体" w:eastAsia="宋体" w:cs="宋体"/>
          <w:color w:val="auto"/>
          <w:kern w:val="2"/>
        </w:rPr>
      </w:pPr>
      <w:r>
        <w:rPr>
          <w:rFonts w:hint="eastAsia" w:ascii="宋体" w:hAnsi="宋体" w:eastAsia="宋体" w:cs="宋体"/>
          <w:color w:val="auto"/>
          <w:kern w:val="2"/>
        </w:rPr>
        <w:t>联系电话：</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398FB472">
      <w:pPr>
        <w:kinsoku/>
        <w:autoSpaceDE/>
        <w:autoSpaceDN/>
        <w:spacing w:line="440" w:lineRule="exact"/>
        <w:ind w:firstLine="420" w:firstLineChars="200"/>
        <w:jc w:val="both"/>
        <w:rPr>
          <w:rFonts w:ascii="宋体" w:hAnsi="宋体" w:eastAsia="宋体" w:cs="宋体"/>
          <w:color w:val="auto"/>
        </w:rPr>
      </w:pPr>
      <w:r>
        <w:rPr>
          <w:rFonts w:hint="eastAsia" w:ascii="宋体" w:hAnsi="宋体" w:eastAsia="宋体" w:cs="宋体"/>
          <w:color w:val="auto"/>
          <w:kern w:val="2"/>
        </w:rPr>
        <w:t>地址：</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 xml:space="preserve">    </w:t>
      </w:r>
      <w:r>
        <w:rPr>
          <w:rFonts w:hint="eastAsia" w:ascii="宋体" w:hAnsi="宋体" w:eastAsia="宋体" w:cs="宋体"/>
          <w:color w:val="auto"/>
          <w:kern w:val="2"/>
        </w:rPr>
        <w:t>邮编：</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6429351F">
      <w:pPr>
        <w:kinsoku/>
        <w:autoSpaceDE/>
        <w:autoSpaceDN/>
        <w:spacing w:line="440" w:lineRule="exact"/>
        <w:ind w:firstLine="420" w:firstLineChars="200"/>
        <w:jc w:val="both"/>
        <w:rPr>
          <w:rFonts w:ascii="宋体" w:hAnsi="宋体" w:eastAsia="宋体" w:cs="宋体"/>
          <w:bCs/>
          <w:color w:val="auto"/>
          <w:kern w:val="2"/>
        </w:rPr>
      </w:pPr>
      <w:r>
        <w:rPr>
          <w:rFonts w:hint="eastAsia" w:ascii="宋体" w:hAnsi="宋体" w:eastAsia="宋体" w:cs="宋体"/>
          <w:bCs/>
          <w:color w:val="auto"/>
          <w:kern w:val="2"/>
        </w:rPr>
        <w:t>二、质疑项目基本情况</w:t>
      </w:r>
    </w:p>
    <w:p w14:paraId="488809BC">
      <w:pPr>
        <w:kinsoku/>
        <w:autoSpaceDE/>
        <w:autoSpaceDN/>
        <w:spacing w:line="440" w:lineRule="exact"/>
        <w:ind w:firstLine="420" w:firstLineChars="200"/>
        <w:jc w:val="both"/>
        <w:rPr>
          <w:rFonts w:ascii="宋体" w:hAnsi="宋体" w:eastAsia="宋体" w:cs="宋体"/>
          <w:color w:val="auto"/>
          <w:kern w:val="2"/>
        </w:rPr>
      </w:pPr>
      <w:r>
        <w:rPr>
          <w:rFonts w:hint="eastAsia" w:ascii="宋体" w:hAnsi="宋体" w:eastAsia="宋体" w:cs="宋体"/>
          <w:color w:val="auto"/>
          <w:kern w:val="2"/>
        </w:rPr>
        <w:t>质疑项目的名称：</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p>
    <w:p w14:paraId="6C9C8CE9">
      <w:pPr>
        <w:kinsoku/>
        <w:autoSpaceDE/>
        <w:autoSpaceDN/>
        <w:spacing w:line="440" w:lineRule="exact"/>
        <w:ind w:firstLine="420" w:firstLineChars="200"/>
        <w:jc w:val="both"/>
        <w:rPr>
          <w:rFonts w:ascii="宋体" w:hAnsi="宋体" w:eastAsia="宋体" w:cs="宋体"/>
          <w:color w:val="auto"/>
          <w:kern w:val="2"/>
        </w:rPr>
      </w:pPr>
      <w:r>
        <w:rPr>
          <w:rFonts w:hint="eastAsia" w:ascii="宋体" w:hAnsi="宋体" w:eastAsia="宋体" w:cs="宋体"/>
          <w:color w:val="auto"/>
          <w:kern w:val="2"/>
        </w:rPr>
        <w:t>质疑项目的编号：</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 xml:space="preserve">  </w:t>
      </w:r>
      <w:r>
        <w:rPr>
          <w:rFonts w:hint="eastAsia" w:ascii="宋体" w:hAnsi="宋体" w:eastAsia="宋体" w:cs="宋体"/>
          <w:color w:val="auto"/>
          <w:kern w:val="2"/>
        </w:rPr>
        <w:t>包号：</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2D1C1D33">
      <w:pPr>
        <w:kinsoku/>
        <w:autoSpaceDE/>
        <w:autoSpaceDN/>
        <w:spacing w:line="440" w:lineRule="exact"/>
        <w:ind w:firstLine="420" w:firstLineChars="200"/>
        <w:jc w:val="both"/>
        <w:rPr>
          <w:rFonts w:ascii="宋体" w:hAnsi="宋体" w:eastAsia="宋体" w:cs="宋体"/>
          <w:color w:val="auto"/>
          <w:kern w:val="2"/>
          <w:u w:val="dotted"/>
        </w:rPr>
      </w:pPr>
      <w:r>
        <w:rPr>
          <w:rFonts w:hint="eastAsia" w:ascii="宋体" w:hAnsi="宋体" w:eastAsia="宋体" w:cs="宋体"/>
          <w:color w:val="auto"/>
          <w:kern w:val="2"/>
        </w:rPr>
        <w:t>采购人名称：</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p>
    <w:p w14:paraId="6E473EF9">
      <w:pPr>
        <w:kinsoku/>
        <w:autoSpaceDE/>
        <w:autoSpaceDN/>
        <w:spacing w:line="440" w:lineRule="exact"/>
        <w:ind w:firstLine="420" w:firstLineChars="200"/>
        <w:jc w:val="both"/>
        <w:rPr>
          <w:rFonts w:ascii="宋体" w:hAnsi="宋体" w:eastAsia="宋体" w:cs="宋体"/>
          <w:color w:val="auto"/>
          <w:kern w:val="2"/>
        </w:rPr>
      </w:pPr>
      <w:r>
        <w:rPr>
          <w:rFonts w:hint="eastAsia" w:ascii="宋体" w:hAnsi="宋体" w:eastAsia="宋体" w:cs="宋体"/>
          <w:color w:val="auto"/>
          <w:kern w:val="2"/>
        </w:rPr>
        <w:t>采购文件获取日期：</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p>
    <w:p w14:paraId="46D0280E">
      <w:pPr>
        <w:kinsoku/>
        <w:autoSpaceDE/>
        <w:autoSpaceDN/>
        <w:spacing w:line="440" w:lineRule="exact"/>
        <w:ind w:firstLine="420" w:firstLineChars="200"/>
        <w:jc w:val="both"/>
        <w:outlineLvl w:val="0"/>
        <w:rPr>
          <w:rFonts w:ascii="宋体" w:hAnsi="宋体" w:eastAsia="宋体" w:cs="宋体"/>
          <w:bCs/>
          <w:color w:val="auto"/>
          <w:kern w:val="2"/>
        </w:rPr>
      </w:pPr>
      <w:r>
        <w:rPr>
          <w:rFonts w:hint="eastAsia" w:ascii="宋体" w:hAnsi="宋体" w:eastAsia="宋体" w:cs="宋体"/>
          <w:bCs/>
          <w:color w:val="auto"/>
          <w:kern w:val="2"/>
        </w:rPr>
        <w:t>三、质疑事项具体内容</w:t>
      </w:r>
    </w:p>
    <w:p w14:paraId="65E18954">
      <w:pPr>
        <w:kinsoku/>
        <w:autoSpaceDE/>
        <w:autoSpaceDN/>
        <w:spacing w:line="440" w:lineRule="exact"/>
        <w:ind w:firstLine="420" w:firstLineChars="200"/>
        <w:jc w:val="both"/>
        <w:rPr>
          <w:rFonts w:ascii="宋体" w:hAnsi="宋体" w:eastAsia="宋体" w:cs="宋体"/>
          <w:color w:val="auto"/>
          <w:kern w:val="2"/>
          <w:u w:val="dotted"/>
        </w:rPr>
      </w:pPr>
      <w:r>
        <w:rPr>
          <w:rFonts w:hint="eastAsia" w:ascii="宋体" w:hAnsi="宋体" w:eastAsia="宋体" w:cs="宋体"/>
          <w:color w:val="auto"/>
          <w:kern w:val="2"/>
        </w:rPr>
        <w:t>质疑事项1：</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p>
    <w:p w14:paraId="1B91DF5B">
      <w:pPr>
        <w:kinsoku/>
        <w:autoSpaceDE/>
        <w:autoSpaceDN/>
        <w:spacing w:line="440" w:lineRule="exact"/>
        <w:ind w:firstLine="420" w:firstLineChars="200"/>
        <w:jc w:val="both"/>
        <w:rPr>
          <w:rFonts w:ascii="宋体" w:hAnsi="宋体" w:eastAsia="宋体" w:cs="宋体"/>
          <w:color w:val="auto"/>
          <w:u w:val="single"/>
        </w:rPr>
      </w:pPr>
      <w:r>
        <w:rPr>
          <w:rFonts w:hint="eastAsia" w:ascii="宋体" w:hAnsi="宋体" w:eastAsia="宋体" w:cs="宋体"/>
          <w:color w:val="auto"/>
          <w:kern w:val="2"/>
        </w:rPr>
        <w:t>事实依据：</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 xml:space="preserve"> </w:t>
      </w:r>
    </w:p>
    <w:p w14:paraId="27DABB61">
      <w:pPr>
        <w:kinsoku/>
        <w:autoSpaceDE/>
        <w:autoSpaceDN/>
        <w:spacing w:line="440" w:lineRule="exact"/>
        <w:ind w:firstLine="420" w:firstLineChars="200"/>
        <w:jc w:val="both"/>
        <w:rPr>
          <w:rFonts w:ascii="宋体" w:hAnsi="宋体" w:eastAsia="宋体" w:cs="宋体"/>
          <w:color w:val="auto"/>
          <w:u w:val="single"/>
        </w:rPr>
      </w:pP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p>
    <w:p w14:paraId="61CCFF56">
      <w:pPr>
        <w:kinsoku/>
        <w:autoSpaceDE/>
        <w:autoSpaceDN/>
        <w:spacing w:line="440" w:lineRule="exact"/>
        <w:ind w:firstLine="420" w:firstLineChars="200"/>
        <w:jc w:val="both"/>
        <w:rPr>
          <w:rFonts w:ascii="宋体" w:hAnsi="宋体" w:eastAsia="宋体" w:cs="宋体"/>
          <w:color w:val="auto"/>
          <w:u w:val="single"/>
        </w:rPr>
      </w:pPr>
      <w:r>
        <w:rPr>
          <w:rFonts w:hint="eastAsia" w:ascii="宋体" w:hAnsi="宋体" w:eastAsia="宋体" w:cs="宋体"/>
          <w:color w:val="auto"/>
          <w:kern w:val="2"/>
        </w:rPr>
        <w:t>法律依据：</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p>
    <w:p w14:paraId="690F5C15">
      <w:pPr>
        <w:kinsoku/>
        <w:autoSpaceDE/>
        <w:autoSpaceDN/>
        <w:spacing w:line="440" w:lineRule="exact"/>
        <w:ind w:firstLine="420" w:firstLineChars="200"/>
        <w:jc w:val="both"/>
        <w:rPr>
          <w:rFonts w:ascii="宋体" w:hAnsi="宋体" w:eastAsia="宋体" w:cs="宋体"/>
          <w:color w:val="auto"/>
          <w:kern w:val="2"/>
          <w:u w:val="dotted"/>
        </w:rPr>
      </w:pP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p>
    <w:p w14:paraId="2A4B96A5">
      <w:pPr>
        <w:kinsoku/>
        <w:autoSpaceDE/>
        <w:autoSpaceDN/>
        <w:spacing w:line="440" w:lineRule="exact"/>
        <w:ind w:firstLine="420" w:firstLineChars="200"/>
        <w:jc w:val="both"/>
        <w:rPr>
          <w:rFonts w:ascii="宋体" w:hAnsi="宋体" w:eastAsia="宋体" w:cs="宋体"/>
          <w:color w:val="auto"/>
          <w:kern w:val="2"/>
          <w:u w:val="dotted"/>
        </w:rPr>
      </w:pPr>
      <w:r>
        <w:rPr>
          <w:rFonts w:hint="eastAsia" w:ascii="宋体" w:hAnsi="宋体" w:eastAsia="宋体" w:cs="宋体"/>
          <w:color w:val="auto"/>
          <w:kern w:val="2"/>
        </w:rPr>
        <w:t>质疑事项2</w:t>
      </w:r>
    </w:p>
    <w:p w14:paraId="0CB0DF8D">
      <w:pPr>
        <w:kinsoku/>
        <w:autoSpaceDE/>
        <w:autoSpaceDN/>
        <w:spacing w:line="440" w:lineRule="exact"/>
        <w:ind w:firstLine="420" w:firstLineChars="200"/>
        <w:jc w:val="both"/>
        <w:rPr>
          <w:rFonts w:ascii="宋体" w:hAnsi="宋体" w:eastAsia="宋体" w:cs="宋体"/>
          <w:color w:val="auto"/>
          <w:kern w:val="2"/>
        </w:rPr>
      </w:pPr>
      <w:r>
        <w:rPr>
          <w:rFonts w:hint="eastAsia" w:ascii="宋体" w:hAnsi="宋体" w:eastAsia="宋体" w:cs="宋体"/>
          <w:color w:val="auto"/>
          <w:kern w:val="2"/>
        </w:rPr>
        <w:t>……</w:t>
      </w:r>
    </w:p>
    <w:p w14:paraId="30CE44F4">
      <w:pPr>
        <w:kinsoku/>
        <w:autoSpaceDE/>
        <w:autoSpaceDN/>
        <w:spacing w:line="440" w:lineRule="exact"/>
        <w:ind w:firstLine="420" w:firstLineChars="200"/>
        <w:jc w:val="both"/>
        <w:outlineLvl w:val="0"/>
        <w:rPr>
          <w:rFonts w:ascii="宋体" w:hAnsi="宋体" w:eastAsia="宋体" w:cs="宋体"/>
          <w:bCs/>
          <w:color w:val="auto"/>
          <w:kern w:val="2"/>
        </w:rPr>
      </w:pPr>
      <w:r>
        <w:rPr>
          <w:rFonts w:hint="eastAsia" w:ascii="宋体" w:hAnsi="宋体" w:eastAsia="宋体" w:cs="宋体"/>
          <w:bCs/>
          <w:color w:val="auto"/>
          <w:kern w:val="2"/>
        </w:rPr>
        <w:t>四、与质疑事项相关的质疑请求</w:t>
      </w:r>
    </w:p>
    <w:p w14:paraId="371D6A58">
      <w:pPr>
        <w:kinsoku/>
        <w:autoSpaceDE/>
        <w:autoSpaceDN/>
        <w:spacing w:line="440" w:lineRule="exact"/>
        <w:ind w:firstLine="420" w:firstLineChars="200"/>
        <w:jc w:val="both"/>
        <w:rPr>
          <w:rFonts w:ascii="宋体" w:hAnsi="宋体" w:eastAsia="宋体" w:cs="宋体"/>
          <w:color w:val="auto"/>
          <w:kern w:val="2"/>
          <w:u w:val="dotted"/>
        </w:rPr>
      </w:pPr>
      <w:r>
        <w:rPr>
          <w:rFonts w:hint="eastAsia" w:ascii="宋体" w:hAnsi="宋体" w:eastAsia="宋体" w:cs="宋体"/>
          <w:color w:val="auto"/>
          <w:kern w:val="2"/>
        </w:rPr>
        <w:t>请求：</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p>
    <w:p w14:paraId="7FF8F476">
      <w:pPr>
        <w:kinsoku/>
        <w:autoSpaceDE/>
        <w:autoSpaceDN/>
        <w:spacing w:line="440" w:lineRule="exact"/>
        <w:ind w:firstLine="420" w:firstLineChars="200"/>
        <w:jc w:val="both"/>
        <w:rPr>
          <w:rFonts w:ascii="宋体" w:hAnsi="宋体" w:eastAsia="宋体" w:cs="宋体"/>
          <w:color w:val="auto"/>
          <w:kern w:val="2"/>
        </w:rPr>
      </w:pPr>
    </w:p>
    <w:p w14:paraId="3855D707">
      <w:pPr>
        <w:kinsoku/>
        <w:autoSpaceDE/>
        <w:autoSpaceDN/>
        <w:spacing w:line="440" w:lineRule="exact"/>
        <w:ind w:firstLine="420" w:firstLineChars="200"/>
        <w:jc w:val="both"/>
        <w:rPr>
          <w:rFonts w:ascii="宋体" w:hAnsi="宋体" w:eastAsia="宋体" w:cs="宋体"/>
          <w:color w:val="auto"/>
          <w:kern w:val="2"/>
        </w:rPr>
      </w:pPr>
      <w:r>
        <w:rPr>
          <w:rFonts w:hint="eastAsia" w:ascii="宋体" w:hAnsi="宋体" w:eastAsia="宋体" w:cs="宋体"/>
          <w:color w:val="auto"/>
          <w:kern w:val="2"/>
        </w:rPr>
        <w:t xml:space="preserve">签字(签章)：                   公章：                      </w:t>
      </w:r>
    </w:p>
    <w:p w14:paraId="3E7F647B">
      <w:pPr>
        <w:kinsoku/>
        <w:autoSpaceDE/>
        <w:autoSpaceDN/>
        <w:spacing w:line="440" w:lineRule="exact"/>
        <w:ind w:firstLine="420" w:firstLineChars="200"/>
        <w:jc w:val="both"/>
        <w:rPr>
          <w:rFonts w:ascii="宋体" w:hAnsi="宋体" w:eastAsia="宋体" w:cs="宋体"/>
          <w:color w:val="auto"/>
          <w:kern w:val="2"/>
        </w:rPr>
      </w:pPr>
    </w:p>
    <w:p w14:paraId="3C1AF070">
      <w:pPr>
        <w:kinsoku/>
        <w:autoSpaceDE/>
        <w:autoSpaceDN/>
        <w:spacing w:line="440" w:lineRule="exact"/>
        <w:ind w:firstLine="420" w:firstLineChars="200"/>
        <w:jc w:val="both"/>
        <w:rPr>
          <w:rFonts w:ascii="宋体" w:hAnsi="宋体" w:eastAsia="宋体" w:cs="宋体"/>
          <w:color w:val="auto"/>
          <w:kern w:val="2"/>
        </w:rPr>
      </w:pPr>
      <w:r>
        <w:rPr>
          <w:rFonts w:hint="eastAsia" w:ascii="宋体" w:hAnsi="宋体" w:eastAsia="宋体" w:cs="宋体"/>
          <w:color w:val="auto"/>
          <w:kern w:val="2"/>
        </w:rPr>
        <w:t xml:space="preserve">日期：    </w:t>
      </w:r>
    </w:p>
    <w:p w14:paraId="413BAB71">
      <w:pPr>
        <w:kinsoku/>
        <w:autoSpaceDE/>
        <w:autoSpaceDN/>
        <w:spacing w:line="440" w:lineRule="exact"/>
        <w:ind w:firstLine="640" w:firstLineChars="200"/>
        <w:jc w:val="both"/>
        <w:rPr>
          <w:rFonts w:ascii="宋体" w:hAnsi="宋体" w:eastAsia="宋体" w:cs="宋体"/>
          <w:color w:val="auto"/>
          <w:kern w:val="2"/>
          <w:sz w:val="32"/>
          <w:szCs w:val="32"/>
        </w:rPr>
      </w:pPr>
    </w:p>
    <w:p w14:paraId="1F886B46">
      <w:pPr>
        <w:kinsoku/>
        <w:autoSpaceDE/>
        <w:autoSpaceDN/>
        <w:spacing w:line="440" w:lineRule="exact"/>
        <w:ind w:firstLine="640" w:firstLineChars="200"/>
        <w:jc w:val="both"/>
        <w:rPr>
          <w:rFonts w:ascii="宋体" w:hAnsi="宋体" w:eastAsia="宋体" w:cs="宋体"/>
          <w:color w:val="auto"/>
          <w:kern w:val="2"/>
          <w:sz w:val="32"/>
          <w:szCs w:val="32"/>
        </w:rPr>
      </w:pPr>
    </w:p>
    <w:p w14:paraId="374C2568">
      <w:pPr>
        <w:kinsoku/>
        <w:autoSpaceDE/>
        <w:autoSpaceDN/>
        <w:spacing w:line="440" w:lineRule="exact"/>
        <w:jc w:val="both"/>
        <w:rPr>
          <w:rFonts w:ascii="宋体" w:hAnsi="宋体" w:eastAsia="宋体" w:cs="宋体"/>
          <w:b/>
          <w:bCs/>
          <w:color w:val="auto"/>
          <w:kern w:val="2"/>
          <w:sz w:val="32"/>
          <w:szCs w:val="32"/>
        </w:rPr>
      </w:pPr>
    </w:p>
    <w:p w14:paraId="3974C4F8">
      <w:pPr>
        <w:kinsoku/>
        <w:autoSpaceDE/>
        <w:autoSpaceDN/>
        <w:adjustRightInd/>
        <w:snapToGrid/>
        <w:spacing w:line="440" w:lineRule="exact"/>
        <w:ind w:firstLine="422" w:firstLineChars="200"/>
        <w:rPr>
          <w:rFonts w:ascii="宋体" w:hAnsi="宋体" w:eastAsia="宋体" w:cs="宋体"/>
          <w:b/>
          <w:color w:val="auto"/>
          <w:kern w:val="2"/>
        </w:rPr>
      </w:pPr>
      <w:r>
        <w:rPr>
          <w:rFonts w:hint="eastAsia" w:ascii="宋体" w:hAnsi="宋体" w:eastAsia="宋体" w:cs="宋体"/>
          <w:b/>
          <w:color w:val="auto"/>
          <w:kern w:val="2"/>
        </w:rPr>
        <w:t>质疑函制作说明：</w:t>
      </w:r>
    </w:p>
    <w:p w14:paraId="6EBF7388">
      <w:pPr>
        <w:kinsoku/>
        <w:autoSpaceDE/>
        <w:autoSpaceDN/>
        <w:adjustRightInd/>
        <w:snapToGrid/>
        <w:spacing w:line="440" w:lineRule="exact"/>
        <w:ind w:firstLine="420" w:firstLineChars="200"/>
        <w:rPr>
          <w:rFonts w:ascii="宋体" w:hAnsi="宋体" w:eastAsia="宋体" w:cs="宋体"/>
          <w:color w:val="auto"/>
          <w:kern w:val="2"/>
        </w:rPr>
      </w:pPr>
      <w:r>
        <w:rPr>
          <w:rFonts w:hint="eastAsia" w:ascii="宋体" w:hAnsi="宋体" w:eastAsia="宋体" w:cs="宋体"/>
          <w:color w:val="auto"/>
          <w:kern w:val="2"/>
        </w:rPr>
        <w:t>1.供应商提出质疑时，应提交质疑函和必要的证明材料。</w:t>
      </w:r>
    </w:p>
    <w:p w14:paraId="1F97706F">
      <w:pPr>
        <w:kinsoku/>
        <w:autoSpaceDE/>
        <w:autoSpaceDN/>
        <w:adjustRightInd/>
        <w:snapToGrid/>
        <w:spacing w:line="440" w:lineRule="exact"/>
        <w:ind w:firstLine="420" w:firstLineChars="200"/>
        <w:rPr>
          <w:rFonts w:ascii="宋体" w:hAnsi="宋体" w:eastAsia="宋体" w:cs="宋体"/>
          <w:color w:val="auto"/>
          <w:kern w:val="2"/>
        </w:rPr>
      </w:pPr>
      <w:r>
        <w:rPr>
          <w:rFonts w:hint="eastAsia" w:ascii="宋体" w:hAnsi="宋体" w:eastAsia="宋体" w:cs="宋体"/>
          <w:color w:val="auto"/>
          <w:kern w:val="2"/>
        </w:rPr>
        <w:t>2.质疑供应商若委托代理人进行质疑的，质疑函应按要求列明“授权代表”的有关内容，并在附件中提交由质疑</w:t>
      </w:r>
      <w:r>
        <w:rPr>
          <w:rFonts w:hint="eastAsia" w:ascii="宋体" w:hAnsi="宋体" w:eastAsia="宋体" w:cs="宋体"/>
          <w:color w:val="auto"/>
        </w:rPr>
        <w:t>供应商签署的授权委托书。授权委托书应载明代理人的姓名或者名称、代理事项、具体权限、期限和相关事项。</w:t>
      </w:r>
    </w:p>
    <w:p w14:paraId="4D877962">
      <w:pPr>
        <w:kinsoku/>
        <w:autoSpaceDE/>
        <w:autoSpaceDN/>
        <w:adjustRightInd/>
        <w:snapToGrid/>
        <w:spacing w:line="440" w:lineRule="exact"/>
        <w:ind w:firstLine="420" w:firstLineChars="200"/>
        <w:rPr>
          <w:rFonts w:ascii="宋体" w:hAnsi="宋体" w:eastAsia="宋体" w:cs="宋体"/>
          <w:color w:val="auto"/>
          <w:kern w:val="2"/>
        </w:rPr>
      </w:pPr>
      <w:r>
        <w:rPr>
          <w:rFonts w:hint="eastAsia" w:ascii="宋体" w:hAnsi="宋体" w:eastAsia="宋体" w:cs="宋体"/>
          <w:color w:val="auto"/>
          <w:kern w:val="2"/>
        </w:rPr>
        <w:t>3.质疑供应商商若对项目的某一分包进行质疑，质疑函中应列明具体分包号。</w:t>
      </w:r>
    </w:p>
    <w:p w14:paraId="248990F6">
      <w:pPr>
        <w:kinsoku/>
        <w:autoSpaceDE/>
        <w:autoSpaceDN/>
        <w:adjustRightInd/>
        <w:snapToGrid/>
        <w:spacing w:line="440" w:lineRule="exact"/>
        <w:ind w:firstLine="420" w:firstLineChars="200"/>
        <w:rPr>
          <w:rFonts w:ascii="宋体" w:hAnsi="宋体" w:eastAsia="宋体" w:cs="宋体"/>
          <w:color w:val="auto"/>
          <w:kern w:val="2"/>
        </w:rPr>
      </w:pPr>
      <w:r>
        <w:rPr>
          <w:rFonts w:hint="eastAsia" w:ascii="宋体" w:hAnsi="宋体" w:eastAsia="宋体" w:cs="宋体"/>
          <w:color w:val="auto"/>
          <w:kern w:val="2"/>
        </w:rPr>
        <w:t>4.质疑函的质疑事项应具体、明确，并有必要的事实依据和法律依据。</w:t>
      </w:r>
    </w:p>
    <w:p w14:paraId="00408E41">
      <w:pPr>
        <w:kinsoku/>
        <w:autoSpaceDE/>
        <w:autoSpaceDN/>
        <w:adjustRightInd/>
        <w:snapToGrid/>
        <w:spacing w:line="440" w:lineRule="exact"/>
        <w:ind w:firstLine="420" w:firstLineChars="200"/>
        <w:rPr>
          <w:rFonts w:ascii="宋体" w:hAnsi="宋体" w:eastAsia="宋体" w:cs="宋体"/>
          <w:color w:val="auto"/>
          <w:kern w:val="2"/>
        </w:rPr>
      </w:pPr>
      <w:r>
        <w:rPr>
          <w:rFonts w:hint="eastAsia" w:ascii="宋体" w:hAnsi="宋体" w:eastAsia="宋体" w:cs="宋体"/>
          <w:color w:val="auto"/>
          <w:kern w:val="2"/>
        </w:rPr>
        <w:t>5.质疑函的质疑请求应与质疑事项相关。</w:t>
      </w:r>
    </w:p>
    <w:p w14:paraId="67DDF19C">
      <w:pPr>
        <w:kinsoku/>
        <w:autoSpaceDE/>
        <w:autoSpaceDN/>
        <w:adjustRightInd/>
        <w:snapToGrid/>
        <w:spacing w:line="440" w:lineRule="exact"/>
        <w:ind w:firstLine="420" w:firstLineChars="200"/>
        <w:rPr>
          <w:rFonts w:ascii="宋体" w:hAnsi="宋体" w:eastAsia="宋体" w:cs="宋体"/>
          <w:color w:val="auto"/>
          <w:kern w:val="2"/>
        </w:rPr>
      </w:pPr>
      <w:r>
        <w:rPr>
          <w:rFonts w:hint="eastAsia" w:ascii="宋体" w:hAnsi="宋体" w:eastAsia="宋体" w:cs="宋体"/>
          <w:color w:val="auto"/>
          <w:kern w:val="2"/>
        </w:rPr>
        <w:t>6.质疑供应商为自然人的，质疑函应由本人签字；质疑供应商为法人或者其他组织的，质疑函应由法定代表人、主要负责人，或者其授权代表签字或者盖章，并加盖公章。</w:t>
      </w:r>
    </w:p>
    <w:p w14:paraId="43462C37">
      <w:pPr>
        <w:kinsoku/>
        <w:autoSpaceDE/>
        <w:autoSpaceDN/>
        <w:spacing w:line="440" w:lineRule="exact"/>
        <w:ind w:firstLine="440" w:firstLineChars="200"/>
        <w:rPr>
          <w:rFonts w:ascii="宋体" w:hAnsi="宋体" w:eastAsia="宋体" w:cs="宋体"/>
          <w:color w:val="auto"/>
          <w:kern w:val="2"/>
          <w:sz w:val="22"/>
          <w:szCs w:val="22"/>
        </w:rPr>
      </w:pPr>
    </w:p>
    <w:p w14:paraId="58FB9850">
      <w:pPr>
        <w:kinsoku/>
        <w:autoSpaceDE/>
        <w:autoSpaceDN/>
        <w:spacing w:line="440" w:lineRule="exact"/>
        <w:ind w:firstLine="600" w:firstLineChars="200"/>
        <w:rPr>
          <w:rFonts w:ascii="宋体" w:hAnsi="宋体" w:eastAsia="宋体" w:cs="宋体"/>
          <w:color w:val="auto"/>
          <w:kern w:val="2"/>
          <w:sz w:val="30"/>
          <w:szCs w:val="30"/>
        </w:rPr>
      </w:pPr>
    </w:p>
    <w:p w14:paraId="08268A62">
      <w:pPr>
        <w:autoSpaceDE/>
        <w:autoSpaceDN/>
        <w:ind w:firstLine="600" w:firstLineChars="200"/>
        <w:rPr>
          <w:rFonts w:ascii="宋体" w:hAnsi="宋体" w:eastAsia="宋体" w:cs="宋体"/>
          <w:color w:val="auto"/>
          <w:kern w:val="2"/>
          <w:sz w:val="30"/>
          <w:szCs w:val="30"/>
        </w:rPr>
      </w:pPr>
    </w:p>
    <w:p w14:paraId="0274C921">
      <w:pPr>
        <w:rPr>
          <w:rFonts w:ascii="宋体" w:hAnsi="宋体" w:eastAsia="宋体" w:cs="宋体"/>
          <w:b/>
          <w:color w:val="auto"/>
        </w:rPr>
      </w:pPr>
      <w:r>
        <w:rPr>
          <w:rFonts w:hint="eastAsia" w:ascii="宋体" w:hAnsi="宋体" w:eastAsia="宋体" w:cs="宋体"/>
          <w:color w:val="auto"/>
          <w:sz w:val="28"/>
          <w:szCs w:val="28"/>
        </w:rPr>
        <w:br w:type="page"/>
      </w:r>
      <w:r>
        <w:rPr>
          <w:rFonts w:hint="eastAsia" w:ascii="宋体" w:hAnsi="宋体" w:eastAsia="宋体" w:cs="宋体"/>
          <w:bCs/>
          <w:color w:val="auto"/>
        </w:rPr>
        <w:t>附件2</w:t>
      </w:r>
      <w:r>
        <w:rPr>
          <w:rFonts w:hint="eastAsia" w:ascii="宋体" w:hAnsi="宋体" w:eastAsia="宋体" w:cs="宋体"/>
          <w:b/>
          <w:color w:val="auto"/>
        </w:rPr>
        <w:t>：</w:t>
      </w:r>
    </w:p>
    <w:p w14:paraId="7AAEF30D">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40" w:lineRule="exact"/>
        <w:ind w:firstLine="562" w:firstLineChars="200"/>
        <w:jc w:val="center"/>
        <w:rPr>
          <w:rFonts w:ascii="宋体" w:hAnsi="宋体" w:cs="宋体"/>
          <w:b/>
          <w:color w:val="auto"/>
          <w:sz w:val="28"/>
          <w:szCs w:val="28"/>
        </w:rPr>
      </w:pPr>
      <w:r>
        <w:rPr>
          <w:rFonts w:hint="eastAsia" w:ascii="宋体" w:hAnsi="宋体" w:cs="宋体"/>
          <w:b/>
          <w:color w:val="auto"/>
          <w:sz w:val="28"/>
          <w:szCs w:val="28"/>
        </w:rPr>
        <w:t>投诉书范本</w:t>
      </w:r>
    </w:p>
    <w:p w14:paraId="56628B2B">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80" w:lineRule="exact"/>
        <w:ind w:firstLine="420" w:firstLineChars="200"/>
        <w:rPr>
          <w:rFonts w:ascii="宋体" w:hAnsi="宋体" w:cs="宋体"/>
          <w:color w:val="auto"/>
          <w:szCs w:val="21"/>
        </w:rPr>
      </w:pPr>
      <w:r>
        <w:rPr>
          <w:rFonts w:hint="eastAsia" w:ascii="宋体" w:hAnsi="宋体" w:cs="宋体"/>
          <w:color w:val="auto"/>
          <w:szCs w:val="21"/>
        </w:rPr>
        <w:t>一、投诉相关主体</w:t>
      </w:r>
    </w:p>
    <w:p w14:paraId="3F29076D">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80" w:lineRule="exact"/>
        <w:ind w:firstLine="420" w:firstLineChars="200"/>
        <w:rPr>
          <w:rFonts w:ascii="宋体" w:hAnsi="宋体" w:cs="宋体"/>
          <w:color w:val="auto"/>
          <w:szCs w:val="21"/>
          <w:u w:val="single"/>
        </w:rPr>
      </w:pPr>
      <w:r>
        <w:rPr>
          <w:rFonts w:hint="eastAsia" w:ascii="宋体" w:hAnsi="宋体" w:cs="宋体"/>
          <w:color w:val="auto"/>
          <w:szCs w:val="21"/>
        </w:rPr>
        <w:t>投诉人：</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p>
    <w:p w14:paraId="33B2B0EB">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80" w:lineRule="exact"/>
        <w:ind w:firstLine="420" w:firstLineChars="200"/>
        <w:rPr>
          <w:rFonts w:ascii="宋体" w:hAnsi="宋体" w:cs="宋体"/>
          <w:color w:val="auto"/>
          <w:szCs w:val="21"/>
          <w:u w:val="single"/>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p>
    <w:p w14:paraId="39B2F0E7">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80" w:lineRule="exact"/>
        <w:ind w:firstLine="420" w:firstLineChars="200"/>
        <w:rPr>
          <w:rFonts w:ascii="宋体" w:hAnsi="宋体" w:cs="宋体"/>
          <w:color w:val="auto"/>
          <w:szCs w:val="21"/>
          <w:u w:val="single"/>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p>
    <w:p w14:paraId="35D03AEF">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80" w:lineRule="exact"/>
        <w:ind w:firstLine="420" w:firstLineChars="200"/>
        <w:rPr>
          <w:rFonts w:ascii="宋体" w:hAnsi="宋体" w:cs="宋体"/>
          <w:color w:val="auto"/>
          <w:szCs w:val="21"/>
          <w:u w:val="single"/>
        </w:rPr>
      </w:pPr>
      <w:r>
        <w:rPr>
          <w:rFonts w:hint="eastAsia" w:ascii="宋体" w:hAnsi="宋体" w:cs="宋体"/>
          <w:color w:val="auto"/>
          <w:szCs w:val="21"/>
        </w:rPr>
        <w:t>办公电话：</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rPr>
        <w:t>传真</w:t>
      </w:r>
      <w:r>
        <w:rPr>
          <w:rFonts w:hint="eastAsia" w:ascii="宋体" w:hAnsi="宋体" w:cs="宋体"/>
          <w:color w:val="auto"/>
          <w:szCs w:val="21"/>
          <w:u w:val="single"/>
        </w:rPr>
        <w:t>：</w:t>
      </w:r>
      <w:r>
        <w:rPr>
          <w:rFonts w:hint="eastAsia" w:ascii="宋体" w:hAnsi="宋体" w:cs="宋体"/>
          <w:color w:val="auto"/>
          <w:szCs w:val="21"/>
          <w:u w:val="single"/>
        </w:rPr>
        <w:tab/>
      </w:r>
      <w:r>
        <w:rPr>
          <w:rFonts w:hint="eastAsia" w:ascii="宋体" w:hAnsi="宋体" w:cs="宋体"/>
          <w:color w:val="auto"/>
          <w:szCs w:val="21"/>
          <w:u w:val="single"/>
        </w:rPr>
        <w:t xml:space="preserve"> </w:t>
      </w:r>
    </w:p>
    <w:p w14:paraId="271AD1E2">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80" w:lineRule="exact"/>
        <w:ind w:firstLine="420" w:firstLineChars="200"/>
        <w:rPr>
          <w:rFonts w:ascii="宋体" w:hAnsi="宋体" w:cs="宋体"/>
          <w:color w:val="auto"/>
          <w:szCs w:val="21"/>
          <w:u w:val="single"/>
        </w:rPr>
      </w:pPr>
      <w:r>
        <w:rPr>
          <w:rFonts w:hint="eastAsia" w:ascii="宋体" w:hAnsi="宋体" w:cs="宋体"/>
          <w:color w:val="auto"/>
          <w:szCs w:val="21"/>
        </w:rPr>
        <w:t>代理人</w:t>
      </w:r>
      <w:r>
        <w:rPr>
          <w:rFonts w:hint="eastAsia" w:ascii="宋体" w:hAnsi="宋体" w:cs="宋体"/>
          <w:color w:val="auto"/>
          <w:szCs w:val="21"/>
          <w:u w:val="single"/>
        </w:rPr>
        <w:t>：</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rPr>
        <w:t>手机</w:t>
      </w:r>
      <w:r>
        <w:rPr>
          <w:rFonts w:hint="eastAsia" w:ascii="宋体" w:hAnsi="宋体" w:cs="宋体"/>
          <w:color w:val="auto"/>
          <w:szCs w:val="21"/>
          <w:u w:val="single"/>
        </w:rPr>
        <w:t>：</w:t>
      </w:r>
      <w:r>
        <w:rPr>
          <w:rFonts w:hint="eastAsia" w:ascii="宋体" w:hAnsi="宋体" w:cs="宋体"/>
          <w:color w:val="auto"/>
          <w:szCs w:val="21"/>
          <w:u w:val="single"/>
        </w:rPr>
        <w:tab/>
      </w:r>
      <w:r>
        <w:rPr>
          <w:rFonts w:hint="eastAsia" w:ascii="宋体" w:hAnsi="宋体" w:cs="宋体"/>
          <w:color w:val="auto"/>
          <w:szCs w:val="21"/>
          <w:u w:val="single"/>
        </w:rPr>
        <w:t xml:space="preserve"> </w:t>
      </w:r>
    </w:p>
    <w:p w14:paraId="3ACFAE64">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80" w:lineRule="exact"/>
        <w:ind w:left="399" w:leftChars="190"/>
        <w:rPr>
          <w:rFonts w:ascii="宋体" w:hAnsi="宋体" w:cs="宋体"/>
          <w:color w:val="auto"/>
          <w:spacing w:val="41"/>
          <w:szCs w:val="21"/>
          <w:u w:val="single"/>
        </w:rPr>
      </w:pPr>
      <w:r>
        <w:rPr>
          <w:rFonts w:hint="eastAsia" w:ascii="宋体" w:hAnsi="宋体" w:cs="宋体"/>
          <w:color w:val="auto"/>
          <w:szCs w:val="21"/>
        </w:rPr>
        <w:t>被投诉人</w:t>
      </w:r>
      <w:r>
        <w:rPr>
          <w:rFonts w:hint="eastAsia" w:ascii="宋体" w:hAnsi="宋体" w:cs="宋体"/>
          <w:color w:val="auto"/>
          <w:spacing w:val="-76"/>
          <w:szCs w:val="21"/>
        </w:rPr>
        <w:t xml:space="preserve"> </w:t>
      </w:r>
      <w:r>
        <w:rPr>
          <w:rFonts w:hint="eastAsia" w:ascii="宋体" w:hAnsi="宋体" w:cs="宋体"/>
          <w:color w:val="auto"/>
          <w:szCs w:val="21"/>
        </w:rPr>
        <w:t>1：</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pacing w:val="-1"/>
          <w:szCs w:val="21"/>
          <w:u w:val="single"/>
        </w:rPr>
        <w:t xml:space="preserve">  </w:t>
      </w:r>
    </w:p>
    <w:p w14:paraId="69BED26B">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80" w:lineRule="exact"/>
        <w:ind w:left="399" w:leftChars="190"/>
        <w:rPr>
          <w:rFonts w:ascii="宋体" w:hAnsi="宋体" w:cs="宋体"/>
          <w:color w:val="auto"/>
          <w:szCs w:val="21"/>
          <w:u w:val="single"/>
        </w:rPr>
      </w:pPr>
      <w:r>
        <w:rPr>
          <w:rFonts w:hint="eastAsia" w:ascii="宋体" w:hAnsi="宋体" w:cs="宋体"/>
          <w:color w:val="auto"/>
          <w:spacing w:val="-1"/>
          <w:szCs w:val="21"/>
        </w:rPr>
        <w:t>地</w:t>
      </w:r>
      <w:r>
        <w:rPr>
          <w:rFonts w:hint="eastAsia" w:ascii="宋体" w:hAnsi="宋体" w:cs="宋体"/>
          <w:color w:val="auto"/>
          <w:szCs w:val="21"/>
        </w:rPr>
        <w:t>址</w:t>
      </w:r>
      <w:r>
        <w:rPr>
          <w:rFonts w:hint="eastAsia" w:ascii="宋体" w:hAnsi="宋体" w:cs="宋体"/>
          <w:color w:val="auto"/>
          <w:szCs w:val="21"/>
          <w:u w:val="single"/>
        </w:rPr>
        <w:t>：</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p>
    <w:p w14:paraId="346FEEC9">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80" w:lineRule="exact"/>
        <w:ind w:firstLine="420" w:firstLineChars="200"/>
        <w:rPr>
          <w:rFonts w:ascii="宋体" w:hAnsi="宋体" w:cs="宋体"/>
          <w:color w:val="auto"/>
          <w:szCs w:val="21"/>
          <w:u w:val="single"/>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联系方式</w:t>
      </w:r>
      <w:r>
        <w:rPr>
          <w:rFonts w:hint="eastAsia" w:ascii="宋体" w:hAnsi="宋体" w:cs="宋体"/>
          <w:color w:val="auto"/>
          <w:szCs w:val="21"/>
          <w:u w:val="single"/>
        </w:rPr>
        <w:t>：</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p>
    <w:p w14:paraId="11BCCF53">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80" w:lineRule="exact"/>
        <w:ind w:left="399" w:leftChars="190"/>
        <w:rPr>
          <w:rFonts w:ascii="宋体" w:hAnsi="宋体" w:cs="宋体"/>
          <w:color w:val="auto"/>
          <w:szCs w:val="21"/>
          <w:u w:val="single"/>
        </w:rPr>
      </w:pPr>
      <w:r>
        <w:rPr>
          <w:rFonts w:hint="eastAsia" w:ascii="宋体" w:hAnsi="宋体" w:cs="宋体"/>
          <w:color w:val="auto"/>
          <w:szCs w:val="21"/>
        </w:rPr>
        <w:t>被投诉人</w:t>
      </w:r>
      <w:r>
        <w:rPr>
          <w:rFonts w:hint="eastAsia" w:ascii="宋体" w:hAnsi="宋体" w:cs="宋体"/>
          <w:color w:val="auto"/>
          <w:spacing w:val="-76"/>
          <w:szCs w:val="21"/>
        </w:rPr>
        <w:t xml:space="preserve"> </w:t>
      </w:r>
      <w:r>
        <w:rPr>
          <w:rFonts w:hint="eastAsia" w:ascii="宋体" w:hAnsi="宋体" w:cs="宋体"/>
          <w:color w:val="auto"/>
          <w:szCs w:val="21"/>
        </w:rPr>
        <w:t>2：</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p>
    <w:p w14:paraId="4301E2A8">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80" w:lineRule="exact"/>
        <w:ind w:left="399" w:leftChars="190"/>
        <w:rPr>
          <w:rFonts w:ascii="宋体" w:hAnsi="宋体" w:cs="宋体"/>
          <w:color w:val="auto"/>
          <w:szCs w:val="21"/>
          <w:u w:val="single"/>
        </w:rPr>
      </w:pPr>
      <w:r>
        <w:rPr>
          <w:rFonts w:hint="eastAsia" w:ascii="宋体" w:hAnsi="宋体" w:cs="宋体"/>
          <w:color w:val="auto"/>
          <w:spacing w:val="-1"/>
          <w:szCs w:val="21"/>
        </w:rPr>
        <w:t>地</w:t>
      </w:r>
      <w:r>
        <w:rPr>
          <w:rFonts w:hint="eastAsia" w:ascii="宋体" w:hAnsi="宋体" w:cs="宋体"/>
          <w:color w:val="auto"/>
          <w:szCs w:val="21"/>
        </w:rPr>
        <w:t>址</w:t>
      </w:r>
      <w:r>
        <w:rPr>
          <w:rFonts w:hint="eastAsia" w:ascii="宋体" w:hAnsi="宋体" w:cs="宋体"/>
          <w:color w:val="auto"/>
          <w:szCs w:val="21"/>
          <w:u w:val="single"/>
        </w:rPr>
        <w:t>：</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p>
    <w:p w14:paraId="60AD28DD">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80" w:lineRule="exact"/>
        <w:ind w:firstLine="420" w:firstLineChars="200"/>
        <w:rPr>
          <w:rFonts w:ascii="宋体" w:hAnsi="宋体" w:cs="宋体"/>
          <w:color w:val="auto"/>
          <w:spacing w:val="20"/>
          <w:szCs w:val="21"/>
          <w:u w:val="single"/>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联系方式：</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pacing w:val="20"/>
          <w:szCs w:val="21"/>
          <w:u w:val="single"/>
        </w:rPr>
        <w:t xml:space="preserve"> </w:t>
      </w:r>
    </w:p>
    <w:p w14:paraId="0211F6D3">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80" w:lineRule="exact"/>
        <w:ind w:firstLine="416" w:firstLineChars="200"/>
        <w:rPr>
          <w:rFonts w:ascii="宋体" w:hAnsi="宋体" w:cs="宋体"/>
          <w:color w:val="auto"/>
          <w:spacing w:val="36"/>
          <w:w w:val="11"/>
          <w:szCs w:val="21"/>
          <w:u w:val="single"/>
        </w:rPr>
      </w:pPr>
      <w:r>
        <w:rPr>
          <w:rFonts w:hint="eastAsia" w:ascii="宋体" w:hAnsi="宋体" w:cs="宋体"/>
          <w:color w:val="auto"/>
          <w:spacing w:val="-1"/>
          <w:szCs w:val="21"/>
        </w:rPr>
        <w:t>相</w:t>
      </w:r>
      <w:r>
        <w:rPr>
          <w:rFonts w:hint="eastAsia" w:ascii="宋体" w:hAnsi="宋体" w:cs="宋体"/>
          <w:color w:val="auto"/>
          <w:szCs w:val="21"/>
        </w:rPr>
        <w:t>关供应商名称</w:t>
      </w:r>
      <w:r>
        <w:rPr>
          <w:rFonts w:hint="eastAsia" w:ascii="宋体" w:hAnsi="宋体" w:cs="宋体"/>
          <w:color w:val="auto"/>
          <w:szCs w:val="21"/>
          <w:u w:val="single"/>
        </w:rPr>
        <w:t>：</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pacing w:val="-1"/>
          <w:w w:val="11"/>
          <w:szCs w:val="21"/>
          <w:u w:val="single"/>
        </w:rPr>
        <w:t xml:space="preserve">               </w:t>
      </w:r>
    </w:p>
    <w:p w14:paraId="50735938">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80" w:lineRule="exact"/>
        <w:ind w:firstLine="416" w:firstLineChars="200"/>
        <w:rPr>
          <w:rFonts w:ascii="宋体" w:hAnsi="宋体" w:cs="宋体"/>
          <w:color w:val="auto"/>
          <w:szCs w:val="21"/>
          <w:u w:val="single"/>
        </w:rPr>
      </w:pPr>
      <w:r>
        <w:rPr>
          <w:rFonts w:hint="eastAsia" w:ascii="宋体" w:hAnsi="宋体" w:cs="宋体"/>
          <w:color w:val="auto"/>
          <w:spacing w:val="-1"/>
          <w:szCs w:val="21"/>
        </w:rPr>
        <w:t>地</w:t>
      </w:r>
      <w:r>
        <w:rPr>
          <w:rFonts w:hint="eastAsia" w:ascii="宋体" w:hAnsi="宋体" w:cs="宋体"/>
          <w:color w:val="auto"/>
          <w:szCs w:val="21"/>
        </w:rPr>
        <w:t>址</w:t>
      </w:r>
      <w:r>
        <w:rPr>
          <w:rFonts w:hint="eastAsia" w:ascii="宋体" w:hAnsi="宋体" w:cs="宋体"/>
          <w:color w:val="auto"/>
          <w:szCs w:val="21"/>
          <w:u w:val="single"/>
        </w:rPr>
        <w:t>：</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p>
    <w:p w14:paraId="0623AADF">
      <w:pPr>
        <w:pStyle w:val="9"/>
        <w:widowControl w:val="0"/>
        <w:tabs>
          <w:tab w:val="left" w:pos="1185"/>
          <w:tab w:val="left" w:pos="3584"/>
          <w:tab w:val="left" w:pos="3701"/>
          <w:tab w:val="left" w:pos="3735"/>
          <w:tab w:val="left" w:pos="3888"/>
          <w:tab w:val="left" w:pos="8296"/>
          <w:tab w:val="left" w:pos="8327"/>
          <w:tab w:val="left" w:pos="8361"/>
          <w:tab w:val="left" w:pos="8397"/>
        </w:tabs>
        <w:kinsoku/>
        <w:adjustRightInd/>
        <w:snapToGrid/>
        <w:spacing w:line="480" w:lineRule="exact"/>
        <w:ind w:firstLine="420" w:firstLineChars="200"/>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rPr>
        <w:t>联系</w:t>
      </w:r>
      <w:r>
        <w:rPr>
          <w:rFonts w:hint="eastAsia" w:ascii="宋体" w:hAnsi="宋体" w:cs="宋体"/>
          <w:color w:val="auto"/>
          <w:spacing w:val="-3"/>
          <w:szCs w:val="21"/>
        </w:rPr>
        <w:t>方</w:t>
      </w:r>
      <w:r>
        <w:rPr>
          <w:rFonts w:hint="eastAsia" w:ascii="宋体" w:hAnsi="宋体" w:cs="宋体"/>
          <w:color w:val="auto"/>
          <w:szCs w:val="21"/>
        </w:rPr>
        <w:t>式：</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u w:val="single"/>
        </w:rPr>
        <w:tab/>
      </w:r>
    </w:p>
    <w:p w14:paraId="45B3FD67">
      <w:pPr>
        <w:pStyle w:val="2"/>
        <w:keepNext w:val="0"/>
        <w:keepLines w:val="0"/>
        <w:widowControl w:val="0"/>
        <w:kinsoku/>
        <w:adjustRightInd/>
        <w:snapToGrid/>
        <w:spacing w:before="0" w:line="480" w:lineRule="exact"/>
        <w:ind w:firstLine="422" w:firstLineChars="200"/>
        <w:jc w:val="both"/>
        <w:rPr>
          <w:rFonts w:ascii="宋体" w:hAnsi="宋体" w:eastAsia="宋体" w:cs="宋体"/>
          <w:color w:val="auto"/>
          <w:sz w:val="21"/>
          <w:szCs w:val="21"/>
        </w:rPr>
      </w:pPr>
      <w:r>
        <w:rPr>
          <w:rFonts w:hint="eastAsia" w:ascii="宋体" w:hAnsi="宋体" w:eastAsia="宋体" w:cs="宋体"/>
          <w:color w:val="auto"/>
          <w:sz w:val="21"/>
          <w:szCs w:val="21"/>
        </w:rPr>
        <w:t>二、政府采购项目基本情况</w:t>
      </w:r>
    </w:p>
    <w:p w14:paraId="23DA268B">
      <w:pPr>
        <w:pStyle w:val="9"/>
        <w:widowControl w:val="0"/>
        <w:tabs>
          <w:tab w:val="left" w:pos="3586"/>
          <w:tab w:val="left" w:pos="8236"/>
          <w:tab w:val="left" w:pos="8301"/>
          <w:tab w:val="left" w:pos="8385"/>
        </w:tabs>
        <w:kinsoku/>
        <w:adjustRightInd/>
        <w:snapToGrid/>
        <w:spacing w:line="480" w:lineRule="exact"/>
        <w:ind w:left="399" w:leftChars="190"/>
        <w:rPr>
          <w:rFonts w:ascii="宋体" w:hAnsi="宋体" w:cs="宋体"/>
          <w:color w:val="auto"/>
          <w:spacing w:val="39"/>
          <w:szCs w:val="21"/>
          <w:u w:val="single"/>
        </w:rPr>
      </w:pPr>
      <w:r>
        <w:rPr>
          <w:rFonts w:hint="eastAsia" w:ascii="宋体" w:hAnsi="宋体" w:cs="宋体"/>
          <w:color w:val="auto"/>
          <w:szCs w:val="21"/>
        </w:rPr>
        <w:t>采购项目名称：</w:t>
      </w:r>
      <w:r>
        <w:rPr>
          <w:rFonts w:hint="eastAsia" w:ascii="宋体" w:hAnsi="宋体" w:cs="宋体"/>
          <w:color w:val="auto"/>
          <w:szCs w:val="21"/>
          <w:u w:val="single"/>
        </w:rPr>
        <w:tab/>
      </w:r>
      <w:r>
        <w:rPr>
          <w:rFonts w:hint="eastAsia" w:ascii="宋体" w:hAnsi="宋体" w:cs="宋体"/>
          <w:color w:val="auto"/>
          <w:spacing w:val="-1"/>
          <w:szCs w:val="21"/>
          <w:u w:val="single"/>
        </w:rPr>
        <w:t xml:space="preserve">                                                </w:t>
      </w:r>
    </w:p>
    <w:p w14:paraId="3E92CACA">
      <w:pPr>
        <w:pStyle w:val="9"/>
        <w:widowControl w:val="0"/>
        <w:tabs>
          <w:tab w:val="left" w:pos="3586"/>
          <w:tab w:val="left" w:pos="8236"/>
          <w:tab w:val="left" w:pos="8301"/>
          <w:tab w:val="left" w:pos="8385"/>
        </w:tabs>
        <w:kinsoku/>
        <w:adjustRightInd/>
        <w:snapToGrid/>
        <w:spacing w:line="480" w:lineRule="exact"/>
        <w:ind w:left="399" w:leftChars="190"/>
        <w:rPr>
          <w:rFonts w:ascii="宋体" w:hAnsi="宋体" w:cs="宋体"/>
          <w:color w:val="auto"/>
          <w:spacing w:val="40"/>
          <w:szCs w:val="21"/>
          <w:u w:val="single"/>
        </w:rPr>
      </w:pPr>
      <w:r>
        <w:rPr>
          <w:rFonts w:hint="eastAsia" w:ascii="宋体" w:hAnsi="宋体" w:cs="宋体"/>
          <w:color w:val="auto"/>
          <w:spacing w:val="-1"/>
          <w:szCs w:val="21"/>
        </w:rPr>
        <w:t>采</w:t>
      </w:r>
      <w:r>
        <w:rPr>
          <w:rFonts w:hint="eastAsia" w:ascii="宋体" w:hAnsi="宋体" w:cs="宋体"/>
          <w:color w:val="auto"/>
          <w:szCs w:val="21"/>
        </w:rPr>
        <w:t>购人名称</w:t>
      </w:r>
      <w:r>
        <w:rPr>
          <w:rFonts w:hint="eastAsia" w:ascii="宋体" w:hAnsi="宋体" w:cs="宋体"/>
          <w:color w:val="auto"/>
          <w:szCs w:val="21"/>
          <w:u w:val="single"/>
        </w:rPr>
        <w:t>：</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pacing w:val="-1"/>
          <w:szCs w:val="21"/>
          <w:u w:val="single"/>
        </w:rPr>
        <w:t xml:space="preserve">   </w:t>
      </w:r>
    </w:p>
    <w:p w14:paraId="3AA63855">
      <w:pPr>
        <w:pStyle w:val="9"/>
        <w:widowControl w:val="0"/>
        <w:tabs>
          <w:tab w:val="left" w:pos="3586"/>
          <w:tab w:val="left" w:pos="8236"/>
          <w:tab w:val="left" w:pos="8301"/>
          <w:tab w:val="left" w:pos="8385"/>
        </w:tabs>
        <w:kinsoku/>
        <w:adjustRightInd/>
        <w:snapToGrid/>
        <w:spacing w:line="480" w:lineRule="exact"/>
        <w:ind w:left="399" w:leftChars="190"/>
        <w:rPr>
          <w:rFonts w:ascii="宋体" w:hAnsi="宋体" w:cs="宋体"/>
          <w:color w:val="auto"/>
          <w:spacing w:val="38"/>
          <w:w w:val="17"/>
          <w:szCs w:val="21"/>
          <w:u w:val="single"/>
        </w:rPr>
      </w:pPr>
      <w:r>
        <w:rPr>
          <w:rFonts w:hint="eastAsia" w:ascii="宋体" w:hAnsi="宋体" w:cs="宋体"/>
          <w:color w:val="auto"/>
          <w:spacing w:val="-1"/>
          <w:szCs w:val="21"/>
        </w:rPr>
        <w:t>代</w:t>
      </w:r>
      <w:r>
        <w:rPr>
          <w:rFonts w:hint="eastAsia" w:ascii="宋体" w:hAnsi="宋体" w:cs="宋体"/>
          <w:color w:val="auto"/>
          <w:szCs w:val="21"/>
        </w:rPr>
        <w:t>理机构名称</w:t>
      </w:r>
      <w:r>
        <w:rPr>
          <w:rFonts w:hint="eastAsia" w:ascii="宋体" w:hAnsi="宋体" w:cs="宋体"/>
          <w:color w:val="auto"/>
          <w:szCs w:val="21"/>
          <w:u w:val="single"/>
        </w:rPr>
        <w:t>：</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w w:val="17"/>
          <w:szCs w:val="21"/>
          <w:u w:val="single"/>
        </w:rPr>
        <w:t xml:space="preserve"> </w:t>
      </w:r>
      <w:r>
        <w:rPr>
          <w:rFonts w:hint="eastAsia" w:ascii="宋体" w:hAnsi="宋体" w:cs="宋体"/>
          <w:color w:val="auto"/>
          <w:spacing w:val="-1"/>
          <w:w w:val="17"/>
          <w:szCs w:val="21"/>
          <w:u w:val="single"/>
        </w:rPr>
        <w:t xml:space="preserve">             </w:t>
      </w:r>
    </w:p>
    <w:p w14:paraId="398C5CBA">
      <w:pPr>
        <w:pStyle w:val="9"/>
        <w:widowControl w:val="0"/>
        <w:tabs>
          <w:tab w:val="left" w:pos="3586"/>
          <w:tab w:val="left" w:pos="8236"/>
          <w:tab w:val="left" w:pos="8301"/>
          <w:tab w:val="left" w:pos="8385"/>
        </w:tabs>
        <w:kinsoku/>
        <w:adjustRightInd/>
        <w:snapToGrid/>
        <w:spacing w:line="480" w:lineRule="exact"/>
        <w:ind w:left="399" w:leftChars="190"/>
        <w:rPr>
          <w:rFonts w:ascii="宋体" w:hAnsi="宋体" w:cs="宋体"/>
          <w:color w:val="auto"/>
          <w:szCs w:val="21"/>
          <w:u w:val="single"/>
        </w:rPr>
      </w:pPr>
      <w:r>
        <w:rPr>
          <w:rFonts w:hint="eastAsia" w:ascii="宋体" w:hAnsi="宋体" w:cs="宋体"/>
          <w:color w:val="auto"/>
          <w:spacing w:val="-1"/>
          <w:szCs w:val="21"/>
        </w:rPr>
        <w:t>发</w:t>
      </w:r>
      <w:r>
        <w:rPr>
          <w:rFonts w:hint="eastAsia" w:ascii="宋体" w:hAnsi="宋体" w:cs="宋体"/>
          <w:color w:val="auto"/>
          <w:szCs w:val="21"/>
        </w:rPr>
        <w:t>布采购信息日期</w:t>
      </w:r>
      <w:r>
        <w:rPr>
          <w:rFonts w:hint="eastAsia" w:ascii="宋体" w:hAnsi="宋体" w:cs="宋体"/>
          <w:color w:val="auto"/>
          <w:szCs w:val="21"/>
          <w:u w:val="single"/>
        </w:rPr>
        <w:t>：</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p>
    <w:p w14:paraId="7327C84E">
      <w:pPr>
        <w:pStyle w:val="9"/>
        <w:widowControl w:val="0"/>
        <w:tabs>
          <w:tab w:val="left" w:pos="3586"/>
          <w:tab w:val="left" w:pos="8236"/>
          <w:tab w:val="left" w:pos="8301"/>
          <w:tab w:val="left" w:pos="8385"/>
        </w:tabs>
        <w:kinsoku/>
        <w:adjustRightInd/>
        <w:snapToGrid/>
        <w:spacing w:line="480" w:lineRule="exact"/>
        <w:ind w:left="399" w:leftChars="190"/>
        <w:rPr>
          <w:rFonts w:ascii="宋体" w:hAnsi="宋体" w:cs="宋体"/>
          <w:color w:val="auto"/>
          <w:spacing w:val="34"/>
          <w:w w:val="17"/>
          <w:szCs w:val="21"/>
          <w:u w:val="single"/>
        </w:rPr>
      </w:pPr>
      <w:r>
        <w:rPr>
          <w:rFonts w:hint="eastAsia" w:ascii="宋体" w:hAnsi="宋体" w:cs="宋体"/>
          <w:color w:val="auto"/>
          <w:szCs w:val="21"/>
        </w:rPr>
        <w:t>发布采购信息媒体</w:t>
      </w:r>
      <w:r>
        <w:rPr>
          <w:rFonts w:hint="eastAsia" w:ascii="宋体" w:hAnsi="宋体" w:cs="宋体"/>
          <w:color w:val="auto"/>
          <w:szCs w:val="21"/>
          <w:u w:val="single"/>
        </w:rPr>
        <w:t>：</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pacing w:val="-1"/>
          <w:w w:val="17"/>
          <w:szCs w:val="21"/>
          <w:u w:val="single"/>
        </w:rPr>
        <w:t xml:space="preserve">     </w:t>
      </w:r>
      <w:r>
        <w:rPr>
          <w:rFonts w:hint="eastAsia" w:ascii="宋体" w:hAnsi="宋体" w:cs="宋体"/>
          <w:color w:val="auto"/>
          <w:spacing w:val="34"/>
          <w:w w:val="17"/>
          <w:szCs w:val="21"/>
          <w:u w:val="single"/>
        </w:rPr>
        <w:t xml:space="preserve"> </w:t>
      </w:r>
    </w:p>
    <w:p w14:paraId="0FE34BA1">
      <w:pPr>
        <w:pStyle w:val="9"/>
        <w:widowControl w:val="0"/>
        <w:tabs>
          <w:tab w:val="left" w:pos="3586"/>
          <w:tab w:val="left" w:pos="8236"/>
          <w:tab w:val="left" w:pos="8301"/>
          <w:tab w:val="left" w:pos="8385"/>
        </w:tabs>
        <w:kinsoku/>
        <w:adjustRightInd/>
        <w:snapToGrid/>
        <w:spacing w:line="480" w:lineRule="exact"/>
        <w:ind w:left="399" w:leftChars="190"/>
        <w:rPr>
          <w:rFonts w:ascii="宋体" w:hAnsi="宋体" w:cs="宋体"/>
          <w:color w:val="auto"/>
          <w:szCs w:val="21"/>
          <w:u w:val="single"/>
        </w:rPr>
      </w:pPr>
      <w:r>
        <w:rPr>
          <w:rFonts w:hint="eastAsia" w:ascii="宋体" w:hAnsi="宋体" w:cs="宋体"/>
          <w:color w:val="auto"/>
          <w:spacing w:val="-1"/>
          <w:szCs w:val="21"/>
        </w:rPr>
        <w:t>开</w:t>
      </w:r>
      <w:r>
        <w:rPr>
          <w:rFonts w:hint="eastAsia" w:ascii="宋体" w:hAnsi="宋体" w:cs="宋体"/>
          <w:color w:val="auto"/>
          <w:szCs w:val="21"/>
        </w:rPr>
        <w:t>标日期</w:t>
      </w:r>
      <w:r>
        <w:rPr>
          <w:rFonts w:hint="eastAsia" w:ascii="宋体" w:hAnsi="宋体" w:cs="宋体"/>
          <w:color w:val="auto"/>
          <w:szCs w:val="21"/>
          <w:u w:val="single"/>
        </w:rPr>
        <w:t>：</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u w:val="single"/>
        </w:rPr>
        <w:tab/>
      </w:r>
    </w:p>
    <w:p w14:paraId="3DEE7823">
      <w:pPr>
        <w:pStyle w:val="9"/>
        <w:widowControl w:val="0"/>
        <w:tabs>
          <w:tab w:val="left" w:pos="3586"/>
          <w:tab w:val="left" w:pos="8236"/>
          <w:tab w:val="left" w:pos="8301"/>
          <w:tab w:val="left" w:pos="8385"/>
        </w:tabs>
        <w:kinsoku/>
        <w:adjustRightInd/>
        <w:snapToGrid/>
        <w:spacing w:line="480" w:lineRule="exact"/>
        <w:ind w:firstLine="420" w:firstLineChars="200"/>
        <w:rPr>
          <w:rFonts w:ascii="宋体" w:hAnsi="宋体" w:cs="宋体"/>
          <w:color w:val="auto"/>
          <w:szCs w:val="21"/>
          <w:u w:val="single"/>
        </w:rPr>
      </w:pPr>
      <w:r>
        <w:rPr>
          <w:rFonts w:hint="eastAsia" w:ascii="宋体" w:hAnsi="宋体" w:cs="宋体"/>
          <w:color w:val="auto"/>
          <w:szCs w:val="21"/>
        </w:rPr>
        <w:t>中标结果发布</w:t>
      </w:r>
      <w:r>
        <w:rPr>
          <w:rFonts w:hint="eastAsia" w:ascii="宋体" w:hAnsi="宋体" w:cs="宋体"/>
          <w:color w:val="auto"/>
          <w:szCs w:val="21"/>
          <w:u w:val="single"/>
        </w:rPr>
        <w:t>：是</w:t>
      </w:r>
      <w:r>
        <w:rPr>
          <w:rFonts w:hint="eastAsia" w:ascii="宋体" w:hAnsi="宋体" w:cs="宋体"/>
          <w:color w:val="auto"/>
          <w:szCs w:val="21"/>
        </w:rPr>
        <w:t>/</w:t>
      </w:r>
      <w:r>
        <w:rPr>
          <w:rFonts w:hint="eastAsia" w:ascii="宋体" w:hAnsi="宋体" w:cs="宋体"/>
          <w:color w:val="auto"/>
          <w:szCs w:val="21"/>
          <w:u w:val="single"/>
        </w:rPr>
        <w:t>否</w:t>
      </w:r>
      <w:r>
        <w:rPr>
          <w:rFonts w:hint="eastAsia" w:ascii="宋体" w:hAnsi="宋体" w:cs="宋体"/>
          <w:color w:val="auto"/>
          <w:szCs w:val="21"/>
          <w:u w:val="single"/>
        </w:rPr>
        <w:tab/>
      </w:r>
    </w:p>
    <w:p w14:paraId="61D88EC2">
      <w:pPr>
        <w:pStyle w:val="9"/>
        <w:widowControl w:val="0"/>
        <w:tabs>
          <w:tab w:val="left" w:pos="3586"/>
          <w:tab w:val="left" w:pos="8236"/>
          <w:tab w:val="left" w:pos="8301"/>
          <w:tab w:val="left" w:pos="8385"/>
        </w:tabs>
        <w:kinsoku/>
        <w:adjustRightInd/>
        <w:snapToGrid/>
        <w:spacing w:line="480" w:lineRule="exact"/>
        <w:ind w:firstLine="420" w:firstLineChars="200"/>
        <w:rPr>
          <w:rFonts w:ascii="宋体" w:hAnsi="宋体" w:cs="宋体"/>
          <w:color w:val="auto"/>
          <w:szCs w:val="21"/>
          <w:u w:val="single"/>
        </w:rPr>
      </w:pPr>
      <w:r>
        <w:rPr>
          <w:rFonts w:hint="eastAsia" w:ascii="宋体" w:hAnsi="宋体" w:cs="宋体"/>
          <w:color w:val="auto"/>
          <w:szCs w:val="21"/>
        </w:rPr>
        <w:t>发布日期：</w:t>
      </w:r>
      <w:r>
        <w:rPr>
          <w:rFonts w:hint="eastAsia" w:ascii="宋体" w:hAnsi="宋体" w:cs="宋体"/>
          <w:color w:val="auto"/>
          <w:szCs w:val="21"/>
          <w:u w:val="single"/>
        </w:rPr>
        <w:tab/>
      </w:r>
      <w:r>
        <w:rPr>
          <w:rFonts w:hint="eastAsia" w:ascii="宋体" w:hAnsi="宋体" w:cs="宋体"/>
          <w:color w:val="auto"/>
          <w:szCs w:val="21"/>
          <w:u w:val="single"/>
        </w:rPr>
        <w:t xml:space="preserve">                                             </w:t>
      </w:r>
    </w:p>
    <w:p w14:paraId="1A2D9958">
      <w:pPr>
        <w:pStyle w:val="9"/>
        <w:widowControl w:val="0"/>
        <w:tabs>
          <w:tab w:val="left" w:pos="3586"/>
          <w:tab w:val="left" w:pos="8236"/>
          <w:tab w:val="left" w:pos="8301"/>
          <w:tab w:val="left" w:pos="8385"/>
        </w:tabs>
        <w:kinsoku/>
        <w:adjustRightInd/>
        <w:snapToGrid/>
        <w:spacing w:line="480" w:lineRule="exact"/>
        <w:ind w:firstLine="422" w:firstLineChars="200"/>
        <w:rPr>
          <w:rFonts w:ascii="宋体" w:hAnsi="宋体" w:cs="宋体"/>
          <w:b/>
          <w:bCs/>
          <w:color w:val="auto"/>
          <w:szCs w:val="21"/>
          <w:lang w:val="zh-CN" w:bidi="zh-CN"/>
        </w:rPr>
      </w:pPr>
      <w:r>
        <w:rPr>
          <w:rFonts w:hint="eastAsia" w:ascii="宋体" w:hAnsi="宋体" w:cs="宋体"/>
          <w:b/>
          <w:bCs/>
          <w:color w:val="auto"/>
          <w:szCs w:val="21"/>
          <w:lang w:val="zh-CN" w:bidi="zh-CN"/>
        </w:rPr>
        <w:t>三、质疑基本情况</w:t>
      </w:r>
    </w:p>
    <w:p w14:paraId="11A5724F">
      <w:pPr>
        <w:pStyle w:val="9"/>
        <w:widowControl w:val="0"/>
        <w:tabs>
          <w:tab w:val="left" w:pos="7388"/>
          <w:tab w:val="left" w:pos="7727"/>
          <w:tab w:val="left" w:pos="8327"/>
        </w:tabs>
        <w:kinsoku/>
        <w:adjustRightInd/>
        <w:snapToGrid/>
        <w:spacing w:line="480" w:lineRule="exact"/>
        <w:ind w:firstLine="420" w:firstLineChars="200"/>
        <w:jc w:val="both"/>
        <w:rPr>
          <w:rFonts w:ascii="宋体" w:hAnsi="宋体" w:cs="宋体"/>
          <w:color w:val="auto"/>
          <w:szCs w:val="21"/>
          <w:u w:val="single"/>
        </w:rPr>
      </w:pPr>
      <w:r>
        <w:rPr>
          <w:rFonts w:hint="eastAsia" w:ascii="宋体" w:hAnsi="宋体" w:cs="宋体"/>
          <w:color w:val="auto"/>
          <w:szCs w:val="21"/>
        </w:rPr>
        <w:t>投诉人于</w:t>
      </w:r>
      <w:r>
        <w:rPr>
          <w:rFonts w:hint="eastAsia" w:ascii="宋体" w:hAnsi="宋体" w:cs="宋体"/>
          <w:color w:val="auto"/>
          <w:szCs w:val="21"/>
          <w:u w:val="single"/>
        </w:rPr>
        <w:t xml:space="preserve">  </w:t>
      </w:r>
      <w:r>
        <w:rPr>
          <w:rFonts w:hint="eastAsia" w:ascii="宋体" w:hAnsi="宋体" w:cs="宋体"/>
          <w:color w:val="auto"/>
          <w:spacing w:val="149"/>
          <w:szCs w:val="21"/>
          <w:u w:val="single"/>
        </w:rPr>
        <w:t xml:space="preserve"> </w:t>
      </w:r>
      <w:r>
        <w:rPr>
          <w:rFonts w:hint="eastAsia" w:ascii="宋体" w:hAnsi="宋体" w:cs="宋体"/>
          <w:color w:val="auto"/>
          <w:szCs w:val="21"/>
          <w:u w:val="single"/>
        </w:rPr>
        <w:t xml:space="preserve">年  </w:t>
      </w:r>
      <w:r>
        <w:rPr>
          <w:rFonts w:hint="eastAsia" w:ascii="宋体" w:hAnsi="宋体" w:cs="宋体"/>
          <w:color w:val="auto"/>
          <w:spacing w:val="2"/>
          <w:szCs w:val="21"/>
          <w:u w:val="single"/>
        </w:rPr>
        <w:t xml:space="preserve"> </w:t>
      </w:r>
      <w:r>
        <w:rPr>
          <w:rFonts w:hint="eastAsia" w:ascii="宋体" w:hAnsi="宋体" w:cs="宋体"/>
          <w:color w:val="auto"/>
          <w:szCs w:val="21"/>
          <w:u w:val="single"/>
        </w:rPr>
        <w:t xml:space="preserve">月 </w:t>
      </w:r>
      <w:r>
        <w:rPr>
          <w:rFonts w:hint="eastAsia" w:ascii="宋体" w:hAnsi="宋体" w:cs="宋体"/>
          <w:color w:val="auto"/>
          <w:spacing w:val="149"/>
          <w:szCs w:val="21"/>
          <w:u w:val="single"/>
        </w:rPr>
        <w:t xml:space="preserve"> </w:t>
      </w:r>
      <w:r>
        <w:rPr>
          <w:rFonts w:hint="eastAsia" w:ascii="宋体" w:hAnsi="宋体" w:cs="宋体"/>
          <w:color w:val="auto"/>
          <w:szCs w:val="21"/>
          <w:u w:val="single"/>
        </w:rPr>
        <w:t>日</w:t>
      </w:r>
      <w:r>
        <w:rPr>
          <w:rFonts w:hint="eastAsia" w:ascii="宋体" w:hAnsi="宋体" w:cs="宋体"/>
          <w:color w:val="auto"/>
          <w:spacing w:val="-60"/>
          <w:szCs w:val="21"/>
        </w:rPr>
        <w:t>，</w:t>
      </w:r>
      <w:r>
        <w:rPr>
          <w:rFonts w:hint="eastAsia" w:ascii="宋体" w:hAnsi="宋体" w:cs="宋体"/>
          <w:color w:val="auto"/>
          <w:szCs w:val="21"/>
        </w:rPr>
        <w:t>向</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u w:val="single"/>
        </w:rPr>
        <w:tab/>
      </w:r>
    </w:p>
    <w:p w14:paraId="2BC6587E">
      <w:pPr>
        <w:pStyle w:val="9"/>
        <w:widowControl w:val="0"/>
        <w:tabs>
          <w:tab w:val="left" w:pos="7388"/>
          <w:tab w:val="left" w:pos="7727"/>
          <w:tab w:val="left" w:pos="8327"/>
        </w:tabs>
        <w:kinsoku/>
        <w:adjustRightInd/>
        <w:snapToGrid/>
        <w:spacing w:line="480" w:lineRule="exact"/>
        <w:ind w:firstLine="420" w:firstLineChars="200"/>
        <w:jc w:val="both"/>
        <w:rPr>
          <w:rFonts w:ascii="宋体" w:hAnsi="宋体" w:cs="宋体"/>
          <w:color w:val="auto"/>
          <w:szCs w:val="21"/>
        </w:rPr>
      </w:pPr>
      <w:r>
        <w:rPr>
          <w:rFonts w:hint="eastAsia" w:ascii="宋体" w:hAnsi="宋体" w:cs="宋体"/>
          <w:color w:val="auto"/>
          <w:szCs w:val="21"/>
        </w:rPr>
        <w:t>提出质</w:t>
      </w:r>
      <w:r>
        <w:rPr>
          <w:rFonts w:hint="eastAsia" w:ascii="宋体" w:hAnsi="宋体" w:cs="宋体"/>
          <w:color w:val="auto"/>
          <w:spacing w:val="-1"/>
          <w:szCs w:val="21"/>
        </w:rPr>
        <w:t>疑</w:t>
      </w:r>
      <w:r>
        <w:rPr>
          <w:rFonts w:hint="eastAsia" w:ascii="宋体" w:hAnsi="宋体" w:cs="宋体"/>
          <w:color w:val="auto"/>
          <w:szCs w:val="21"/>
        </w:rPr>
        <w:t>（附件</w:t>
      </w:r>
      <w:r>
        <w:rPr>
          <w:rFonts w:hint="eastAsia" w:ascii="宋体" w:hAnsi="宋体" w:cs="宋体"/>
          <w:color w:val="auto"/>
          <w:spacing w:val="-74"/>
          <w:szCs w:val="21"/>
        </w:rPr>
        <w:t xml:space="preserve"> </w:t>
      </w:r>
      <w:r>
        <w:rPr>
          <w:rFonts w:hint="eastAsia" w:ascii="宋体" w:hAnsi="宋体" w:cs="宋体"/>
          <w:color w:val="auto"/>
          <w:spacing w:val="-2"/>
          <w:szCs w:val="21"/>
        </w:rPr>
        <w:t>1</w:t>
      </w:r>
      <w:r>
        <w:rPr>
          <w:rFonts w:hint="eastAsia" w:ascii="宋体" w:hAnsi="宋体" w:cs="宋体"/>
          <w:color w:val="auto"/>
          <w:spacing w:val="-152"/>
          <w:szCs w:val="21"/>
        </w:rPr>
        <w:t>）</w:t>
      </w:r>
      <w:r>
        <w:rPr>
          <w:rFonts w:hint="eastAsia" w:ascii="宋体" w:hAnsi="宋体" w:cs="宋体"/>
          <w:color w:val="auto"/>
          <w:szCs w:val="21"/>
        </w:rPr>
        <w:t>，认为</w:t>
      </w:r>
      <w:r>
        <w:rPr>
          <w:rFonts w:hint="eastAsia" w:ascii="宋体" w:hAnsi="宋体" w:cs="宋体"/>
          <w:color w:val="auto"/>
          <w:spacing w:val="-73"/>
          <w:szCs w:val="21"/>
        </w:rPr>
        <w:t xml:space="preserve"> </w:t>
      </w:r>
      <w:r>
        <w:rPr>
          <w:rFonts w:hint="eastAsia" w:ascii="宋体" w:hAnsi="宋体" w:cs="宋体"/>
          <w:color w:val="auto"/>
          <w:spacing w:val="-2"/>
          <w:szCs w:val="21"/>
          <w:u w:val="single"/>
        </w:rPr>
        <w:t>1</w:t>
      </w:r>
      <w:r>
        <w:rPr>
          <w:rFonts w:hint="eastAsia" w:ascii="宋体" w:hAnsi="宋体" w:cs="宋体"/>
          <w:color w:val="auto"/>
          <w:szCs w:val="21"/>
          <w:u w:val="single"/>
        </w:rPr>
        <w:t>.</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rPr>
        <w:t xml:space="preserve">                                  </w:t>
      </w:r>
      <w:r>
        <w:rPr>
          <w:rFonts w:hint="eastAsia" w:ascii="宋体" w:hAnsi="宋体" w:cs="宋体"/>
          <w:color w:val="auto"/>
          <w:szCs w:val="21"/>
          <w:u w:val="single"/>
        </w:rPr>
        <w:t>2.</w:t>
      </w:r>
      <w:r>
        <w:rPr>
          <w:rFonts w:hint="eastAsia" w:ascii="宋体" w:hAnsi="宋体" w:cs="宋体"/>
          <w:color w:val="auto"/>
          <w:szCs w:val="21"/>
          <w:u w:val="single"/>
        </w:rPr>
        <w:tab/>
      </w:r>
    </w:p>
    <w:p w14:paraId="38889DA4">
      <w:pPr>
        <w:pStyle w:val="9"/>
        <w:widowControl w:val="0"/>
        <w:kinsoku/>
        <w:adjustRightInd/>
        <w:snapToGrid/>
        <w:spacing w:line="480" w:lineRule="exact"/>
        <w:ind w:firstLine="424" w:firstLineChars="200"/>
        <w:jc w:val="both"/>
        <w:rPr>
          <w:rFonts w:ascii="宋体" w:hAnsi="宋体" w:cs="宋体"/>
          <w:color w:val="auto"/>
          <w:szCs w:val="21"/>
        </w:rPr>
      </w:pPr>
      <w:r>
        <w:rPr>
          <w:rFonts w:hint="eastAsia" w:ascii="宋体" w:hAnsi="宋体" w:cs="宋体"/>
          <w:color w:val="auto"/>
          <w:spacing w:val="1"/>
          <w:szCs w:val="21"/>
        </w:rPr>
        <w:t>被质疑人于</w:t>
      </w:r>
      <w:r>
        <w:rPr>
          <w:rFonts w:hint="eastAsia" w:ascii="宋体" w:hAnsi="宋体" w:cs="宋体"/>
          <w:color w:val="auto"/>
          <w:spacing w:val="5"/>
          <w:szCs w:val="21"/>
          <w:u w:val="single"/>
        </w:rPr>
        <w:t xml:space="preserve"> 年 月 日</w:t>
      </w:r>
      <w:r>
        <w:rPr>
          <w:rFonts w:hint="eastAsia" w:ascii="宋体" w:hAnsi="宋体" w:cs="宋体"/>
          <w:color w:val="auto"/>
          <w:szCs w:val="21"/>
        </w:rPr>
        <w:t>，就质疑事项是/否在法定期限内作</w:t>
      </w:r>
      <w:r>
        <w:rPr>
          <w:rFonts w:hint="eastAsia" w:ascii="宋体" w:hAnsi="宋体" w:cs="宋体"/>
          <w:color w:val="auto"/>
          <w:spacing w:val="-1"/>
          <w:szCs w:val="21"/>
        </w:rPr>
        <w:t>出了答复</w:t>
      </w:r>
      <w:r>
        <w:rPr>
          <w:rFonts w:hint="eastAsia" w:ascii="宋体" w:hAnsi="宋体" w:cs="宋体"/>
          <w:color w:val="auto"/>
          <w:szCs w:val="21"/>
        </w:rPr>
        <w:t>（</w:t>
      </w:r>
      <w:r>
        <w:rPr>
          <w:rFonts w:hint="eastAsia" w:ascii="宋体" w:hAnsi="宋体" w:cs="宋体"/>
          <w:color w:val="auto"/>
          <w:spacing w:val="-25"/>
          <w:szCs w:val="21"/>
        </w:rPr>
        <w:t xml:space="preserve">附件 </w:t>
      </w:r>
      <w:r>
        <w:rPr>
          <w:rFonts w:hint="eastAsia" w:ascii="宋体" w:hAnsi="宋体" w:cs="宋体"/>
          <w:color w:val="auto"/>
          <w:spacing w:val="-2"/>
          <w:szCs w:val="21"/>
        </w:rPr>
        <w:t>2</w:t>
      </w:r>
      <w:r>
        <w:rPr>
          <w:rFonts w:hint="eastAsia" w:ascii="宋体" w:hAnsi="宋体" w:cs="宋体"/>
          <w:color w:val="auto"/>
          <w:spacing w:val="-152"/>
          <w:szCs w:val="21"/>
        </w:rPr>
        <w:t>）</w:t>
      </w:r>
      <w:r>
        <w:rPr>
          <w:rFonts w:hint="eastAsia" w:ascii="宋体" w:hAnsi="宋体" w:cs="宋体"/>
          <w:color w:val="auto"/>
          <w:szCs w:val="21"/>
        </w:rPr>
        <w:t>。</w:t>
      </w:r>
    </w:p>
    <w:p w14:paraId="4CBFDEFB">
      <w:pPr>
        <w:pStyle w:val="2"/>
        <w:keepNext w:val="0"/>
        <w:keepLines w:val="0"/>
        <w:widowControl w:val="0"/>
        <w:kinsoku/>
        <w:adjustRightInd/>
        <w:snapToGrid/>
        <w:spacing w:before="0" w:line="480" w:lineRule="exact"/>
        <w:ind w:firstLine="422" w:firstLineChars="200"/>
        <w:jc w:val="both"/>
        <w:rPr>
          <w:rFonts w:ascii="宋体" w:hAnsi="宋体" w:eastAsia="宋体" w:cs="宋体"/>
          <w:color w:val="auto"/>
          <w:sz w:val="21"/>
          <w:szCs w:val="21"/>
        </w:rPr>
      </w:pPr>
      <w:r>
        <w:rPr>
          <w:rFonts w:hint="eastAsia" w:ascii="宋体" w:hAnsi="宋体" w:eastAsia="宋体" w:cs="宋体"/>
          <w:color w:val="auto"/>
          <w:sz w:val="21"/>
          <w:szCs w:val="21"/>
        </w:rPr>
        <w:t>四、投诉事项</w:t>
      </w:r>
    </w:p>
    <w:p w14:paraId="5FFB663D">
      <w:pPr>
        <w:pStyle w:val="3"/>
        <w:keepNext w:val="0"/>
        <w:keepLines w:val="0"/>
        <w:widowControl w:val="0"/>
        <w:tabs>
          <w:tab w:val="left" w:pos="7967"/>
          <w:tab w:val="left" w:pos="8327"/>
        </w:tabs>
        <w:kinsoku/>
        <w:adjustRightInd/>
        <w:snapToGrid/>
        <w:spacing w:before="0" w:line="480" w:lineRule="exact"/>
        <w:ind w:firstLine="422" w:firstLineChars="200"/>
        <w:jc w:val="both"/>
        <w:rPr>
          <w:rFonts w:ascii="宋体" w:hAnsi="宋体" w:eastAsia="宋体" w:cs="宋体"/>
          <w:color w:val="auto"/>
          <w:sz w:val="21"/>
          <w:szCs w:val="21"/>
        </w:rPr>
      </w:pPr>
      <w:r>
        <w:rPr>
          <w:rFonts w:hint="eastAsia" w:ascii="宋体" w:hAnsi="宋体" w:eastAsia="宋体" w:cs="宋体"/>
          <w:color w:val="auto"/>
          <w:sz w:val="21"/>
          <w:szCs w:val="21"/>
        </w:rPr>
        <w:t>投诉事项</w:t>
      </w:r>
      <w:r>
        <w:rPr>
          <w:rFonts w:hint="eastAsia" w:ascii="宋体" w:hAnsi="宋体" w:eastAsia="宋体" w:cs="宋体"/>
          <w:color w:val="auto"/>
          <w:spacing w:val="31"/>
          <w:sz w:val="21"/>
          <w:szCs w:val="21"/>
        </w:rPr>
        <w:t xml:space="preserve"> </w:t>
      </w:r>
      <w:r>
        <w:rPr>
          <w:rFonts w:hint="eastAsia" w:ascii="宋体" w:hAnsi="宋体" w:eastAsia="宋体" w:cs="宋体"/>
          <w:color w:val="auto"/>
          <w:sz w:val="21"/>
          <w:szCs w:val="21"/>
        </w:rPr>
        <w:t xml:space="preserve">1：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                                                             </w:t>
      </w:r>
    </w:p>
    <w:p w14:paraId="33A43006">
      <w:pPr>
        <w:pStyle w:val="3"/>
        <w:keepNext w:val="0"/>
        <w:keepLines w:val="0"/>
        <w:widowControl w:val="0"/>
        <w:tabs>
          <w:tab w:val="left" w:pos="7967"/>
          <w:tab w:val="left" w:pos="8327"/>
        </w:tabs>
        <w:kinsoku/>
        <w:adjustRightInd/>
        <w:snapToGrid/>
        <w:spacing w:before="0" w:line="480" w:lineRule="exact"/>
        <w:ind w:firstLine="422" w:firstLineChars="200"/>
        <w:jc w:val="both"/>
        <w:rPr>
          <w:rFonts w:ascii="宋体" w:hAnsi="宋体" w:eastAsia="宋体" w:cs="宋体"/>
          <w:color w:val="auto"/>
          <w:sz w:val="21"/>
          <w:szCs w:val="21"/>
          <w:u w:val="single"/>
        </w:rPr>
      </w:pPr>
      <w:r>
        <w:rPr>
          <w:rFonts w:hint="eastAsia" w:ascii="宋体" w:hAnsi="宋体" w:eastAsia="宋体" w:cs="宋体"/>
          <w:color w:val="auto"/>
          <w:sz w:val="21"/>
          <w:szCs w:val="21"/>
        </w:rPr>
        <w:t>事实依据</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p>
    <w:p w14:paraId="645C2099">
      <w:pPr>
        <w:pStyle w:val="3"/>
        <w:keepNext w:val="0"/>
        <w:keepLines w:val="0"/>
        <w:widowControl w:val="0"/>
        <w:tabs>
          <w:tab w:val="left" w:pos="7967"/>
          <w:tab w:val="left" w:pos="8327"/>
        </w:tabs>
        <w:kinsoku/>
        <w:adjustRightInd/>
        <w:snapToGrid/>
        <w:spacing w:before="0" w:line="480" w:lineRule="exact"/>
        <w:ind w:firstLine="422" w:firstLineChars="200"/>
        <w:jc w:val="both"/>
        <w:rPr>
          <w:rFonts w:ascii="宋体" w:hAnsi="宋体" w:eastAsia="宋体" w:cs="宋体"/>
          <w:color w:val="auto"/>
          <w:spacing w:val="-16"/>
          <w:sz w:val="21"/>
          <w:szCs w:val="21"/>
          <w:u w:val="single"/>
        </w:rPr>
      </w:pPr>
      <w:r>
        <w:rPr>
          <w:rFonts w:hint="eastAsia" w:ascii="宋体" w:hAnsi="宋体" w:eastAsia="宋体" w:cs="宋体"/>
          <w:color w:val="auto"/>
          <w:sz w:val="21"/>
          <w:szCs w:val="21"/>
          <w:u w:val="single"/>
        </w:rPr>
        <w:t>（证据见附件第     页</w:t>
      </w:r>
      <w:r>
        <w:rPr>
          <w:rFonts w:hint="eastAsia" w:ascii="宋体" w:hAnsi="宋体" w:eastAsia="宋体" w:cs="宋体"/>
          <w:color w:val="auto"/>
          <w:spacing w:val="-151"/>
          <w:sz w:val="21"/>
          <w:szCs w:val="21"/>
          <w:u w:val="single"/>
        </w:rPr>
        <w:t>）</w:t>
      </w:r>
      <w:r>
        <w:rPr>
          <w:rFonts w:hint="eastAsia" w:ascii="宋体" w:hAnsi="宋体" w:eastAsia="宋体" w:cs="宋体"/>
          <w:color w:val="auto"/>
          <w:spacing w:val="-16"/>
          <w:sz w:val="21"/>
          <w:szCs w:val="21"/>
          <w:u w:val="single"/>
        </w:rPr>
        <w:t xml:space="preserve">。   </w:t>
      </w:r>
    </w:p>
    <w:p w14:paraId="23187BA9">
      <w:pPr>
        <w:pStyle w:val="3"/>
        <w:keepNext w:val="0"/>
        <w:keepLines w:val="0"/>
        <w:widowControl w:val="0"/>
        <w:tabs>
          <w:tab w:val="left" w:pos="7967"/>
          <w:tab w:val="left" w:pos="8327"/>
        </w:tabs>
        <w:kinsoku/>
        <w:adjustRightInd/>
        <w:snapToGrid/>
        <w:spacing w:before="0" w:line="480" w:lineRule="exact"/>
        <w:ind w:firstLine="422" w:firstLineChars="200"/>
        <w:jc w:val="both"/>
        <w:rPr>
          <w:rFonts w:ascii="宋体" w:hAnsi="宋体" w:eastAsia="宋体" w:cs="宋体"/>
          <w:color w:val="auto"/>
          <w:sz w:val="21"/>
          <w:szCs w:val="21"/>
        </w:rPr>
      </w:pPr>
      <w:r>
        <w:rPr>
          <w:rFonts w:hint="eastAsia" w:ascii="宋体" w:hAnsi="宋体" w:eastAsia="宋体" w:cs="宋体"/>
          <w:color w:val="auto"/>
          <w:sz w:val="21"/>
          <w:szCs w:val="21"/>
        </w:rPr>
        <w:t>法律依据</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p>
    <w:p w14:paraId="6639FACB">
      <w:pPr>
        <w:widowControl w:val="0"/>
        <w:tabs>
          <w:tab w:val="left" w:pos="8192"/>
        </w:tabs>
        <w:kinsoku/>
        <w:adjustRightInd/>
        <w:snapToGrid/>
        <w:spacing w:line="480" w:lineRule="exact"/>
        <w:ind w:firstLine="422" w:firstLineChars="200"/>
        <w:jc w:val="both"/>
        <w:rPr>
          <w:rFonts w:ascii="宋体" w:hAnsi="宋体" w:eastAsia="宋体" w:cs="宋体"/>
          <w:b/>
          <w:color w:val="auto"/>
        </w:rPr>
      </w:pPr>
      <w:r>
        <w:rPr>
          <w:rFonts w:hint="eastAsia" w:ascii="宋体" w:hAnsi="宋体" w:eastAsia="宋体" w:cs="宋体"/>
          <w:b/>
          <w:color w:val="auto"/>
        </w:rPr>
        <w:t>投诉事项</w:t>
      </w:r>
      <w:r>
        <w:rPr>
          <w:rFonts w:hint="eastAsia" w:ascii="宋体" w:hAnsi="宋体" w:eastAsia="宋体" w:cs="宋体"/>
          <w:b/>
          <w:color w:val="auto"/>
          <w:spacing w:val="-43"/>
        </w:rPr>
        <w:t xml:space="preserve"> </w:t>
      </w:r>
      <w:r>
        <w:rPr>
          <w:rFonts w:hint="eastAsia" w:ascii="宋体" w:hAnsi="宋体" w:eastAsia="宋体" w:cs="宋体"/>
          <w:b/>
          <w:color w:val="auto"/>
        </w:rPr>
        <w:t>2</w:t>
      </w:r>
      <w:r>
        <w:rPr>
          <w:rFonts w:hint="eastAsia" w:ascii="宋体" w:hAnsi="宋体" w:eastAsia="宋体" w:cs="宋体"/>
          <w:b/>
          <w:color w:val="auto"/>
          <w:u w:val="single"/>
        </w:rPr>
        <w:t>：</w:t>
      </w:r>
      <w:r>
        <w:rPr>
          <w:rFonts w:hint="eastAsia" w:ascii="宋体" w:hAnsi="宋体" w:eastAsia="宋体" w:cs="宋体"/>
          <w:b/>
          <w:color w:val="auto"/>
          <w:u w:val="single"/>
        </w:rPr>
        <w:tab/>
      </w:r>
      <w:r>
        <w:rPr>
          <w:rFonts w:hint="eastAsia" w:ascii="宋体" w:hAnsi="宋体" w:eastAsia="宋体" w:cs="宋体"/>
          <w:b/>
          <w:color w:val="auto"/>
          <w:u w:val="single"/>
        </w:rPr>
        <w:t xml:space="preserve"> </w:t>
      </w:r>
    </w:p>
    <w:p w14:paraId="0A207820">
      <w:pPr>
        <w:widowControl w:val="0"/>
        <w:tabs>
          <w:tab w:val="left" w:pos="8192"/>
        </w:tabs>
        <w:kinsoku/>
        <w:adjustRightInd/>
        <w:snapToGrid/>
        <w:spacing w:line="480" w:lineRule="exact"/>
        <w:ind w:firstLine="422" w:firstLineChars="200"/>
        <w:jc w:val="both"/>
        <w:rPr>
          <w:rFonts w:ascii="宋体" w:hAnsi="宋体" w:eastAsia="宋体" w:cs="宋体"/>
          <w:b/>
          <w:color w:val="auto"/>
        </w:rPr>
      </w:pPr>
      <w:r>
        <w:rPr>
          <w:rFonts w:hint="eastAsia" w:ascii="宋体" w:hAnsi="宋体" w:eastAsia="宋体" w:cs="宋体"/>
          <w:b/>
          <w:color w:val="auto"/>
        </w:rPr>
        <w:t>事实依据</w:t>
      </w:r>
      <w:r>
        <w:rPr>
          <w:rFonts w:hint="eastAsia" w:ascii="宋体" w:hAnsi="宋体" w:eastAsia="宋体" w:cs="宋体"/>
          <w:b/>
          <w:color w:val="auto"/>
          <w:u w:val="single"/>
        </w:rPr>
        <w:t>：</w:t>
      </w:r>
      <w:r>
        <w:rPr>
          <w:rFonts w:hint="eastAsia" w:ascii="宋体" w:hAnsi="宋体" w:eastAsia="宋体" w:cs="宋体"/>
          <w:b/>
          <w:color w:val="auto"/>
          <w:u w:val="single"/>
        </w:rPr>
        <w:tab/>
      </w:r>
      <w:r>
        <w:rPr>
          <w:rFonts w:hint="eastAsia" w:ascii="宋体" w:hAnsi="宋体" w:eastAsia="宋体" w:cs="宋体"/>
          <w:b/>
          <w:color w:val="auto"/>
          <w:u w:val="single"/>
        </w:rPr>
        <w:t xml:space="preserve"> </w:t>
      </w:r>
    </w:p>
    <w:p w14:paraId="2FCC5030">
      <w:pPr>
        <w:widowControl w:val="0"/>
        <w:tabs>
          <w:tab w:val="left" w:pos="4954"/>
          <w:tab w:val="left" w:pos="7364"/>
          <w:tab w:val="left" w:pos="8241"/>
        </w:tabs>
        <w:kinsoku/>
        <w:adjustRightInd/>
        <w:snapToGrid/>
        <w:spacing w:line="480" w:lineRule="exact"/>
        <w:ind w:firstLine="422" w:firstLineChars="200"/>
        <w:jc w:val="both"/>
        <w:rPr>
          <w:rFonts w:ascii="宋体" w:hAnsi="宋体" w:eastAsia="宋体" w:cs="宋体"/>
          <w:b/>
          <w:color w:val="auto"/>
          <w:u w:val="single"/>
        </w:rPr>
      </w:pPr>
      <w:r>
        <w:rPr>
          <w:rFonts w:hint="eastAsia" w:ascii="宋体" w:hAnsi="宋体" w:eastAsia="宋体" w:cs="宋体"/>
          <w:b/>
          <w:color w:val="auto"/>
          <w:u w:val="single"/>
        </w:rPr>
        <w:t xml:space="preserve">（证据见附件第     页）。   </w:t>
      </w:r>
    </w:p>
    <w:p w14:paraId="2665A6FE">
      <w:pPr>
        <w:widowControl w:val="0"/>
        <w:tabs>
          <w:tab w:val="left" w:pos="4954"/>
          <w:tab w:val="left" w:pos="7364"/>
          <w:tab w:val="left" w:pos="8241"/>
        </w:tabs>
        <w:kinsoku/>
        <w:adjustRightInd/>
        <w:snapToGrid/>
        <w:spacing w:line="480" w:lineRule="exact"/>
        <w:ind w:firstLine="422" w:firstLineChars="200"/>
        <w:jc w:val="both"/>
        <w:rPr>
          <w:rFonts w:ascii="宋体" w:hAnsi="宋体" w:eastAsia="宋体" w:cs="宋体"/>
          <w:b/>
          <w:color w:val="auto"/>
        </w:rPr>
      </w:pPr>
      <w:r>
        <w:rPr>
          <w:rFonts w:hint="eastAsia" w:ascii="宋体" w:hAnsi="宋体" w:eastAsia="宋体" w:cs="宋体"/>
          <w:b/>
          <w:color w:val="auto"/>
        </w:rPr>
        <w:t>法律依据</w:t>
      </w:r>
      <w:r>
        <w:rPr>
          <w:rFonts w:hint="eastAsia" w:ascii="宋体" w:hAnsi="宋体" w:eastAsia="宋体" w:cs="宋体"/>
          <w:b/>
          <w:color w:val="auto"/>
          <w:u w:val="single"/>
        </w:rPr>
        <w:t>：</w:t>
      </w:r>
      <w:r>
        <w:rPr>
          <w:rFonts w:hint="eastAsia" w:ascii="宋体" w:hAnsi="宋体" w:eastAsia="宋体" w:cs="宋体"/>
          <w:b/>
          <w:color w:val="auto"/>
          <w:u w:val="single"/>
        </w:rPr>
        <w:tab/>
      </w:r>
      <w:r>
        <w:rPr>
          <w:rFonts w:hint="eastAsia" w:ascii="宋体" w:hAnsi="宋体" w:eastAsia="宋体" w:cs="宋体"/>
          <w:b/>
          <w:color w:val="auto"/>
          <w:u w:val="single"/>
        </w:rPr>
        <w:tab/>
      </w:r>
      <w:r>
        <w:rPr>
          <w:rFonts w:hint="eastAsia" w:ascii="宋体" w:hAnsi="宋体" w:eastAsia="宋体" w:cs="宋体"/>
          <w:b/>
          <w:color w:val="auto"/>
          <w:u w:val="single"/>
        </w:rPr>
        <w:tab/>
      </w:r>
    </w:p>
    <w:p w14:paraId="6FD8F021">
      <w:pPr>
        <w:widowControl w:val="0"/>
        <w:kinsoku/>
        <w:adjustRightInd/>
        <w:snapToGrid/>
        <w:spacing w:line="480" w:lineRule="exact"/>
        <w:ind w:firstLine="420" w:firstLineChars="200"/>
        <w:rPr>
          <w:rFonts w:ascii="宋体" w:hAnsi="宋体" w:eastAsia="宋体" w:cs="宋体"/>
          <w:color w:val="auto"/>
        </w:rPr>
      </w:pPr>
      <w:r>
        <w:rPr>
          <w:rFonts w:hint="eastAsia" w:ascii="宋体" w:hAnsi="宋体" w:eastAsia="宋体" w:cs="宋体"/>
          <w:color w:val="auto"/>
        </w:rPr>
        <w:t>五、投诉请求</w:t>
      </w:r>
    </w:p>
    <w:p w14:paraId="0EC97C0C">
      <w:pPr>
        <w:pStyle w:val="3"/>
        <w:keepNext w:val="0"/>
        <w:keepLines w:val="0"/>
        <w:widowControl w:val="0"/>
        <w:tabs>
          <w:tab w:val="left" w:pos="8320"/>
        </w:tabs>
        <w:kinsoku/>
        <w:adjustRightInd/>
        <w:snapToGrid/>
        <w:spacing w:before="0" w:line="480" w:lineRule="exact"/>
        <w:ind w:firstLine="422" w:firstLineChars="200"/>
        <w:rPr>
          <w:rFonts w:ascii="宋体" w:hAnsi="宋体" w:eastAsia="宋体" w:cs="宋体"/>
          <w:color w:val="auto"/>
          <w:sz w:val="21"/>
          <w:szCs w:val="21"/>
        </w:rPr>
      </w:pPr>
      <w:r>
        <w:rPr>
          <w:rFonts w:hint="eastAsia" w:ascii="宋体" w:hAnsi="宋体" w:eastAsia="宋体" w:cs="宋体"/>
          <w:color w:val="auto"/>
          <w:sz w:val="21"/>
          <w:szCs w:val="21"/>
        </w:rPr>
        <w:t>请求：</w:t>
      </w:r>
      <w:r>
        <w:rPr>
          <w:rFonts w:hint="eastAsia" w:ascii="宋体" w:hAnsi="宋体" w:eastAsia="宋体" w:cs="宋体"/>
          <w:color w:val="auto"/>
          <w:sz w:val="21"/>
          <w:szCs w:val="21"/>
        </w:rPr>
        <w:tab/>
      </w:r>
    </w:p>
    <w:p w14:paraId="4C6D946F">
      <w:pPr>
        <w:widowControl w:val="0"/>
        <w:tabs>
          <w:tab w:val="left" w:pos="5859"/>
        </w:tabs>
        <w:kinsoku/>
        <w:adjustRightInd/>
        <w:snapToGrid/>
        <w:spacing w:line="440" w:lineRule="exact"/>
        <w:ind w:firstLine="422" w:firstLineChars="200"/>
        <w:rPr>
          <w:rFonts w:ascii="宋体" w:hAnsi="宋体" w:eastAsia="宋体" w:cs="宋体"/>
          <w:b/>
          <w:color w:val="auto"/>
        </w:rPr>
      </w:pPr>
    </w:p>
    <w:p w14:paraId="32B52462">
      <w:pPr>
        <w:widowControl w:val="0"/>
        <w:tabs>
          <w:tab w:val="left" w:pos="5859"/>
        </w:tabs>
        <w:kinsoku/>
        <w:adjustRightInd/>
        <w:snapToGrid/>
        <w:spacing w:line="440" w:lineRule="exact"/>
        <w:ind w:firstLine="422" w:firstLineChars="200"/>
        <w:rPr>
          <w:rFonts w:ascii="宋体" w:hAnsi="宋体" w:eastAsia="宋体" w:cs="宋体"/>
          <w:b/>
          <w:color w:val="auto"/>
        </w:rPr>
      </w:pPr>
      <w:r>
        <w:rPr>
          <w:rFonts w:hint="eastAsia" w:ascii="宋体" w:hAnsi="宋体" w:eastAsia="宋体" w:cs="宋体"/>
          <w:b/>
          <w:color w:val="auto"/>
        </w:rPr>
        <w:t>法定代表人签字：</w:t>
      </w:r>
      <w:r>
        <w:rPr>
          <w:rFonts w:hint="eastAsia" w:ascii="宋体" w:hAnsi="宋体" w:eastAsia="宋体" w:cs="宋体"/>
          <w:b/>
          <w:color w:val="auto"/>
        </w:rPr>
        <w:tab/>
      </w:r>
      <w:r>
        <w:rPr>
          <w:rFonts w:hint="eastAsia" w:ascii="宋体" w:hAnsi="宋体" w:eastAsia="宋体" w:cs="宋体"/>
          <w:b/>
          <w:color w:val="auto"/>
        </w:rPr>
        <w:t>公司公章：</w:t>
      </w:r>
    </w:p>
    <w:p w14:paraId="25612D06">
      <w:pPr>
        <w:widowControl w:val="0"/>
        <w:tabs>
          <w:tab w:val="left" w:pos="5859"/>
        </w:tabs>
        <w:kinsoku/>
        <w:adjustRightInd/>
        <w:snapToGrid/>
        <w:spacing w:line="440" w:lineRule="exact"/>
        <w:ind w:firstLine="422" w:firstLineChars="200"/>
        <w:rPr>
          <w:rFonts w:ascii="宋体" w:hAnsi="宋体" w:eastAsia="宋体" w:cs="宋体"/>
          <w:b/>
          <w:color w:val="auto"/>
        </w:rPr>
      </w:pPr>
    </w:p>
    <w:p w14:paraId="443A446E">
      <w:pPr>
        <w:pStyle w:val="9"/>
        <w:rPr>
          <w:rFonts w:ascii="宋体" w:hAnsi="宋体" w:cs="宋体"/>
          <w:color w:val="auto"/>
        </w:rPr>
      </w:pPr>
    </w:p>
    <w:p w14:paraId="41A291C7">
      <w:pPr>
        <w:widowControl w:val="0"/>
        <w:tabs>
          <w:tab w:val="left" w:pos="5859"/>
        </w:tabs>
        <w:kinsoku/>
        <w:adjustRightInd/>
        <w:snapToGrid/>
        <w:spacing w:line="440" w:lineRule="exact"/>
        <w:ind w:firstLine="422" w:firstLineChars="200"/>
        <w:rPr>
          <w:rFonts w:ascii="宋体" w:hAnsi="宋体" w:eastAsia="宋体" w:cs="宋体"/>
          <w:b/>
          <w:color w:val="auto"/>
        </w:rPr>
      </w:pPr>
      <w:r>
        <w:rPr>
          <w:rFonts w:hint="eastAsia" w:ascii="宋体" w:hAnsi="宋体" w:eastAsia="宋体" w:cs="宋体"/>
          <w:b/>
          <w:color w:val="auto"/>
        </w:rPr>
        <w:t>法定代表人签章：</w:t>
      </w:r>
      <w:r>
        <w:rPr>
          <w:rFonts w:hint="eastAsia" w:ascii="宋体" w:hAnsi="宋体" w:eastAsia="宋体" w:cs="宋体"/>
          <w:b/>
          <w:color w:val="auto"/>
        </w:rPr>
        <w:tab/>
      </w:r>
      <w:r>
        <w:rPr>
          <w:rFonts w:hint="eastAsia" w:ascii="宋体" w:hAnsi="宋体" w:eastAsia="宋体" w:cs="宋体"/>
          <w:b/>
          <w:color w:val="auto"/>
        </w:rPr>
        <w:t>投诉日期：</w:t>
      </w:r>
    </w:p>
    <w:p w14:paraId="0CDC2C74">
      <w:pPr>
        <w:widowControl w:val="0"/>
        <w:kinsoku/>
        <w:adjustRightInd/>
        <w:snapToGrid/>
        <w:spacing w:line="440" w:lineRule="exact"/>
        <w:ind w:firstLine="422" w:firstLineChars="200"/>
        <w:rPr>
          <w:rFonts w:ascii="宋体" w:hAnsi="宋体" w:eastAsia="宋体" w:cs="宋体"/>
          <w:b/>
          <w:color w:val="auto"/>
        </w:rPr>
      </w:pPr>
    </w:p>
    <w:p w14:paraId="65408D82">
      <w:pPr>
        <w:pStyle w:val="9"/>
        <w:rPr>
          <w:rFonts w:ascii="宋体" w:hAnsi="宋体" w:cs="宋体"/>
          <w:color w:val="auto"/>
        </w:rPr>
      </w:pPr>
    </w:p>
    <w:p w14:paraId="0BA4E618">
      <w:pPr>
        <w:widowControl w:val="0"/>
        <w:kinsoku/>
        <w:adjustRightInd/>
        <w:snapToGrid/>
        <w:spacing w:line="440" w:lineRule="exact"/>
        <w:rPr>
          <w:rFonts w:ascii="宋体" w:hAnsi="宋体" w:eastAsia="宋体" w:cs="宋体"/>
          <w:b/>
          <w:color w:val="auto"/>
        </w:rPr>
      </w:pPr>
    </w:p>
    <w:p w14:paraId="7D654EF3">
      <w:pPr>
        <w:widowControl w:val="0"/>
        <w:kinsoku/>
        <w:adjustRightInd/>
        <w:snapToGrid/>
        <w:spacing w:line="440" w:lineRule="exact"/>
        <w:rPr>
          <w:rFonts w:ascii="宋体" w:hAnsi="宋体" w:eastAsia="宋体" w:cs="宋体"/>
          <w:b/>
          <w:color w:val="auto"/>
        </w:rPr>
      </w:pPr>
    </w:p>
    <w:p w14:paraId="4526918E">
      <w:pPr>
        <w:widowControl w:val="0"/>
        <w:kinsoku/>
        <w:adjustRightInd/>
        <w:snapToGrid/>
        <w:spacing w:line="440" w:lineRule="exact"/>
        <w:rPr>
          <w:rFonts w:ascii="宋体" w:hAnsi="宋体" w:eastAsia="宋体" w:cs="宋体"/>
          <w:b/>
          <w:color w:val="auto"/>
        </w:rPr>
      </w:pPr>
    </w:p>
    <w:p w14:paraId="381A5567">
      <w:pPr>
        <w:widowControl w:val="0"/>
        <w:kinsoku/>
        <w:adjustRightInd/>
        <w:snapToGrid/>
        <w:spacing w:line="440" w:lineRule="exact"/>
        <w:rPr>
          <w:rFonts w:ascii="宋体" w:hAnsi="宋体" w:eastAsia="宋体" w:cs="宋体"/>
          <w:b/>
          <w:color w:val="auto"/>
        </w:rPr>
      </w:pPr>
    </w:p>
    <w:p w14:paraId="5891A4BF">
      <w:pPr>
        <w:widowControl w:val="0"/>
        <w:kinsoku/>
        <w:adjustRightInd/>
        <w:snapToGrid/>
        <w:spacing w:line="440" w:lineRule="exact"/>
        <w:rPr>
          <w:rFonts w:ascii="宋体" w:hAnsi="宋体" w:eastAsia="宋体" w:cs="宋体"/>
          <w:b/>
          <w:color w:val="auto"/>
        </w:rPr>
      </w:pPr>
      <w:r>
        <w:rPr>
          <w:rFonts w:hint="eastAsia" w:ascii="宋体" w:hAnsi="宋体" w:eastAsia="宋体" w:cs="宋体"/>
          <w:b/>
          <w:color w:val="auto"/>
        </w:rPr>
        <w:t>制作投诉书说明：</w:t>
      </w:r>
    </w:p>
    <w:p w14:paraId="44ABAB1D">
      <w:pPr>
        <w:pStyle w:val="9"/>
        <w:widowControl w:val="0"/>
        <w:kinsoku/>
        <w:adjustRightInd/>
        <w:snapToGrid/>
        <w:spacing w:line="440" w:lineRule="exact"/>
        <w:ind w:firstLine="420" w:firstLineChars="200"/>
        <w:rPr>
          <w:rFonts w:ascii="宋体" w:hAnsi="宋体" w:cs="宋体"/>
          <w:color w:val="auto"/>
          <w:szCs w:val="21"/>
        </w:rPr>
      </w:pPr>
      <w:r>
        <w:rPr>
          <w:rFonts w:hint="eastAsia" w:ascii="宋体" w:hAnsi="宋体" w:cs="宋体"/>
          <w:color w:val="auto"/>
          <w:szCs w:val="21"/>
        </w:rPr>
        <w:t>1.投诉书正本与副本应采用打印形式。投诉人应当按照被投诉人数量和与投诉事项相关的供应商数量提供投诉书副本。</w:t>
      </w:r>
    </w:p>
    <w:p w14:paraId="651F4F2E">
      <w:pPr>
        <w:pStyle w:val="9"/>
        <w:widowControl w:val="0"/>
        <w:kinsoku/>
        <w:adjustRightInd/>
        <w:snapToGrid/>
        <w:spacing w:line="44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pacing w:val="-12"/>
          <w:szCs w:val="21"/>
        </w:rPr>
        <w:t xml:space="preserve">.提交投诉书时间不得超过质疑答复期满后 </w:t>
      </w:r>
      <w:r>
        <w:rPr>
          <w:rFonts w:hint="eastAsia" w:ascii="宋体" w:hAnsi="宋体" w:cs="宋体"/>
          <w:color w:val="auto"/>
          <w:szCs w:val="21"/>
        </w:rPr>
        <w:t>15</w:t>
      </w:r>
      <w:r>
        <w:rPr>
          <w:rFonts w:hint="eastAsia" w:ascii="宋体" w:hAnsi="宋体" w:cs="宋体"/>
          <w:color w:val="auto"/>
          <w:spacing w:val="-16"/>
          <w:szCs w:val="21"/>
        </w:rPr>
        <w:t xml:space="preserve"> 个工作日， </w:t>
      </w:r>
      <w:r>
        <w:rPr>
          <w:rFonts w:hint="eastAsia" w:ascii="宋体" w:hAnsi="宋体" w:cs="宋体"/>
          <w:color w:val="auto"/>
          <w:szCs w:val="21"/>
        </w:rPr>
        <w:t>逾期将不予受理。</w:t>
      </w:r>
    </w:p>
    <w:p w14:paraId="0B307971">
      <w:pPr>
        <w:pStyle w:val="9"/>
        <w:widowControl w:val="0"/>
        <w:kinsoku/>
        <w:adjustRightInd/>
        <w:snapToGrid/>
        <w:spacing w:line="440" w:lineRule="exact"/>
        <w:ind w:firstLine="420" w:firstLineChars="200"/>
        <w:jc w:val="both"/>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pacing w:val="-9"/>
          <w:szCs w:val="21"/>
        </w:rPr>
        <w:t>.不符合相关法律法规对投诉书内容规定的，不能提供合</w:t>
      </w:r>
      <w:r>
        <w:rPr>
          <w:rFonts w:hint="eastAsia" w:ascii="宋体" w:hAnsi="宋体" w:cs="宋体"/>
          <w:color w:val="auto"/>
          <w:szCs w:val="21"/>
        </w:rPr>
        <w:t>法证据来源的，或者没有法定代表人签字的投诉书视为无效投诉，本机关不予受理。</w:t>
      </w:r>
    </w:p>
    <w:p w14:paraId="382041EC">
      <w:pPr>
        <w:pStyle w:val="9"/>
        <w:widowControl w:val="0"/>
        <w:kinsoku/>
        <w:adjustRightInd/>
        <w:snapToGrid/>
        <w:spacing w:line="440" w:lineRule="exact"/>
        <w:ind w:firstLine="420" w:firstLineChars="200"/>
        <w:rPr>
          <w:rFonts w:ascii="宋体" w:hAnsi="宋体" w:cs="宋体"/>
          <w:color w:val="auto"/>
          <w:szCs w:val="21"/>
        </w:rPr>
      </w:pPr>
      <w:r>
        <w:rPr>
          <w:rFonts w:hint="eastAsia" w:ascii="宋体" w:hAnsi="宋体" w:cs="宋体"/>
          <w:color w:val="auto"/>
          <w:szCs w:val="21"/>
        </w:rPr>
        <w:t>4.投诉事项超出质疑事项范围，投诉事项和投诉请求不具体、不明确的，视为无效投诉事项。</w:t>
      </w:r>
    </w:p>
    <w:p w14:paraId="68AA8563">
      <w:pPr>
        <w:pStyle w:val="9"/>
        <w:widowControl w:val="0"/>
        <w:kinsoku/>
        <w:adjustRightInd/>
        <w:snapToGrid/>
        <w:spacing w:line="440" w:lineRule="exact"/>
        <w:ind w:firstLine="420" w:firstLineChars="200"/>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pacing w:val="-8"/>
          <w:szCs w:val="21"/>
        </w:rPr>
        <w:t>.每个投诉事项应有与之相对应的证据予以支持。投诉事项属于涉密的，应提供信息来源或有效证据。不能依法履行举</w:t>
      </w:r>
      <w:r>
        <w:rPr>
          <w:rFonts w:hint="eastAsia" w:ascii="宋体" w:hAnsi="宋体" w:cs="宋体"/>
          <w:color w:val="auto"/>
          <w:spacing w:val="-12"/>
          <w:szCs w:val="21"/>
        </w:rPr>
        <w:t>证责任的或提供与投诉事项不相关联证据的，本机关不予采信。</w:t>
      </w:r>
    </w:p>
    <w:p w14:paraId="19B540B5">
      <w:pPr>
        <w:pStyle w:val="9"/>
        <w:widowControl w:val="0"/>
        <w:kinsoku/>
        <w:adjustRightInd/>
        <w:snapToGrid/>
        <w:spacing w:line="440" w:lineRule="exact"/>
        <w:ind w:firstLine="420" w:firstLineChars="200"/>
        <w:rPr>
          <w:rFonts w:ascii="宋体" w:hAnsi="宋体" w:cs="宋体"/>
          <w:color w:val="auto"/>
          <w:szCs w:val="21"/>
        </w:rPr>
      </w:pPr>
      <w:r>
        <w:rPr>
          <w:rFonts w:hint="eastAsia" w:ascii="宋体" w:hAnsi="宋体" w:cs="宋体"/>
          <w:color w:val="auto"/>
          <w:szCs w:val="21"/>
        </w:rPr>
        <w:t>6</w:t>
      </w:r>
      <w:r>
        <w:rPr>
          <w:rFonts w:hint="eastAsia" w:ascii="宋体" w:hAnsi="宋体" w:cs="宋体"/>
          <w:color w:val="auto"/>
          <w:spacing w:val="-8"/>
          <w:szCs w:val="21"/>
        </w:rPr>
        <w:t>.本机关不予采信与投诉事项无关的陈述和说明。投诉人</w:t>
      </w:r>
      <w:r>
        <w:rPr>
          <w:rFonts w:hint="eastAsia" w:ascii="宋体" w:hAnsi="宋体" w:cs="宋体"/>
          <w:color w:val="auto"/>
          <w:spacing w:val="-12"/>
          <w:szCs w:val="21"/>
        </w:rPr>
        <w:t>应对投诉书中虚假、不实的内容以及诋毁性内容承担法律责任。</w:t>
      </w:r>
    </w:p>
    <w:p w14:paraId="072DA99A">
      <w:pPr>
        <w:pStyle w:val="9"/>
        <w:widowControl w:val="0"/>
        <w:kinsoku/>
        <w:adjustRightInd/>
        <w:snapToGrid/>
        <w:spacing w:line="440" w:lineRule="exact"/>
        <w:ind w:firstLine="420" w:firstLineChars="200"/>
        <w:jc w:val="both"/>
        <w:rPr>
          <w:rFonts w:ascii="宋体" w:hAnsi="宋体" w:cs="宋体"/>
          <w:color w:val="auto"/>
          <w:szCs w:val="21"/>
        </w:rPr>
      </w:pPr>
      <w:r>
        <w:rPr>
          <w:rFonts w:hint="eastAsia" w:ascii="宋体" w:hAnsi="宋体" w:cs="宋体"/>
          <w:color w:val="auto"/>
          <w:szCs w:val="21"/>
        </w:rPr>
        <w:t>7</w:t>
      </w:r>
      <w:r>
        <w:rPr>
          <w:rFonts w:hint="eastAsia" w:ascii="宋体" w:hAnsi="宋体" w:cs="宋体"/>
          <w:color w:val="auto"/>
          <w:spacing w:val="-9"/>
          <w:szCs w:val="21"/>
        </w:rPr>
        <w:t>.代理人办理投诉时，需提交法人授权委托书。在投诉书</w:t>
      </w:r>
      <w:r>
        <w:rPr>
          <w:rFonts w:hint="eastAsia" w:ascii="宋体" w:hAnsi="宋体" w:cs="宋体"/>
          <w:color w:val="auto"/>
          <w:szCs w:val="21"/>
        </w:rPr>
        <w:t>中伪造法定代表人签字或其他证明材料的，将依法追究机构和个人的相关责任。</w:t>
      </w:r>
    </w:p>
    <w:p w14:paraId="79FEA09C">
      <w:pPr>
        <w:pStyle w:val="9"/>
        <w:widowControl w:val="0"/>
        <w:kinsoku/>
        <w:adjustRightInd/>
        <w:snapToGrid/>
        <w:spacing w:line="440" w:lineRule="exact"/>
        <w:ind w:firstLine="420" w:firstLineChars="200"/>
        <w:jc w:val="both"/>
        <w:rPr>
          <w:rFonts w:ascii="宋体" w:hAnsi="宋体" w:cs="宋体"/>
          <w:color w:val="auto"/>
          <w:szCs w:val="21"/>
        </w:rPr>
      </w:pPr>
      <w:r>
        <w:rPr>
          <w:rFonts w:hint="eastAsia" w:ascii="宋体" w:hAnsi="宋体" w:cs="宋体"/>
          <w:color w:val="auto"/>
          <w:szCs w:val="21"/>
        </w:rPr>
        <w:t>8</w:t>
      </w:r>
      <w:r>
        <w:rPr>
          <w:rFonts w:hint="eastAsia" w:ascii="宋体" w:hAnsi="宋体" w:cs="宋体"/>
          <w:color w:val="auto"/>
          <w:spacing w:val="-9"/>
          <w:szCs w:val="21"/>
        </w:rPr>
        <w:t>.对处理投诉事项可能发生的有关费用，由投诉人按照财</w:t>
      </w:r>
      <w:r>
        <w:rPr>
          <w:rFonts w:hint="eastAsia" w:ascii="宋体" w:hAnsi="宋体" w:cs="宋体"/>
          <w:color w:val="auto"/>
          <w:spacing w:val="-6"/>
          <w:szCs w:val="21"/>
        </w:rPr>
        <w:t>政部《政府采购供应商投诉处理办法》</w:t>
      </w:r>
      <w:r>
        <w:rPr>
          <w:rFonts w:hint="eastAsia" w:ascii="宋体" w:hAnsi="宋体" w:cs="宋体"/>
          <w:color w:val="auto"/>
          <w:szCs w:val="21"/>
        </w:rPr>
        <w:t>（</w:t>
      </w:r>
      <w:r>
        <w:rPr>
          <w:rFonts w:hint="eastAsia" w:ascii="宋体" w:hAnsi="宋体" w:cs="宋体"/>
          <w:color w:val="auto"/>
          <w:spacing w:val="-13"/>
          <w:szCs w:val="21"/>
        </w:rPr>
        <w:t xml:space="preserve">财政部令第 </w:t>
      </w:r>
      <w:r>
        <w:rPr>
          <w:rFonts w:hint="eastAsia" w:ascii="宋体" w:hAnsi="宋体" w:cs="宋体"/>
          <w:color w:val="auto"/>
          <w:szCs w:val="21"/>
        </w:rPr>
        <w:t>20</w:t>
      </w:r>
      <w:r>
        <w:rPr>
          <w:rFonts w:hint="eastAsia" w:ascii="宋体" w:hAnsi="宋体" w:cs="宋体"/>
          <w:color w:val="auto"/>
          <w:spacing w:val="-38"/>
          <w:szCs w:val="21"/>
        </w:rPr>
        <w:t xml:space="preserve"> 号</w:t>
      </w:r>
      <w:r>
        <w:rPr>
          <w:rFonts w:hint="eastAsia" w:ascii="宋体" w:hAnsi="宋体" w:cs="宋体"/>
          <w:color w:val="auto"/>
          <w:spacing w:val="-15"/>
          <w:szCs w:val="21"/>
        </w:rPr>
        <w:t>）</w:t>
      </w:r>
      <w:r>
        <w:rPr>
          <w:rFonts w:hint="eastAsia" w:ascii="宋体" w:hAnsi="宋体" w:cs="宋体"/>
          <w:color w:val="auto"/>
          <w:spacing w:val="-13"/>
          <w:szCs w:val="21"/>
        </w:rPr>
        <w:t>第</w:t>
      </w:r>
      <w:r>
        <w:rPr>
          <w:rFonts w:hint="eastAsia" w:ascii="宋体" w:hAnsi="宋体" w:cs="宋体"/>
          <w:color w:val="auto"/>
          <w:szCs w:val="21"/>
        </w:rPr>
        <w:t>二十九条规定承担。</w:t>
      </w:r>
    </w:p>
    <w:p w14:paraId="20153A96">
      <w:pPr>
        <w:tabs>
          <w:tab w:val="left" w:pos="1185"/>
          <w:tab w:val="left" w:pos="3584"/>
          <w:tab w:val="left" w:pos="3701"/>
          <w:tab w:val="left" w:pos="3735"/>
          <w:tab w:val="left" w:pos="3888"/>
          <w:tab w:val="left" w:pos="8296"/>
          <w:tab w:val="left" w:pos="8327"/>
          <w:tab w:val="left" w:pos="8361"/>
          <w:tab w:val="left" w:pos="8397"/>
        </w:tabs>
        <w:spacing w:line="440" w:lineRule="exact"/>
        <w:rPr>
          <w:color w:val="auto"/>
          <w:spacing w:val="-9"/>
        </w:rPr>
      </w:pPr>
    </w:p>
    <w:p w14:paraId="39C20FAE">
      <w:pPr>
        <w:tabs>
          <w:tab w:val="left" w:pos="1185"/>
          <w:tab w:val="left" w:pos="3584"/>
          <w:tab w:val="left" w:pos="3701"/>
          <w:tab w:val="left" w:pos="3735"/>
          <w:tab w:val="left" w:pos="3888"/>
          <w:tab w:val="left" w:pos="8296"/>
          <w:tab w:val="left" w:pos="8327"/>
          <w:tab w:val="left" w:pos="8361"/>
          <w:tab w:val="left" w:pos="8397"/>
        </w:tabs>
        <w:spacing w:line="440" w:lineRule="exact"/>
        <w:rPr>
          <w:color w:val="auto"/>
          <w:spacing w:val="-9"/>
        </w:rPr>
      </w:pPr>
      <w:r>
        <w:rPr>
          <w:rFonts w:hint="eastAsia"/>
          <w:color w:val="auto"/>
          <w:spacing w:val="-9"/>
        </w:rPr>
        <w:t>附件 :3</w:t>
      </w:r>
    </w:p>
    <w:p w14:paraId="64AB1E8A">
      <w:pPr>
        <w:jc w:val="center"/>
        <w:rPr>
          <w:b/>
          <w:bCs/>
          <w:color w:val="auto"/>
          <w:sz w:val="28"/>
          <w:szCs w:val="28"/>
        </w:rPr>
      </w:pPr>
      <w:r>
        <w:rPr>
          <w:rFonts w:hint="eastAsia"/>
          <w:b/>
          <w:bCs/>
          <w:color w:val="auto"/>
          <w:sz w:val="28"/>
          <w:szCs w:val="28"/>
        </w:rPr>
        <w:t>河南省政府采购合同融资政策告知函</w:t>
      </w:r>
    </w:p>
    <w:p w14:paraId="63254198">
      <w:pPr>
        <w:autoSpaceDE/>
        <w:autoSpaceDN/>
        <w:spacing w:line="440" w:lineRule="exact"/>
        <w:rPr>
          <w:color w:val="auto"/>
        </w:rPr>
      </w:pPr>
      <w:r>
        <w:rPr>
          <w:rFonts w:hint="eastAsia"/>
          <w:color w:val="auto"/>
        </w:rPr>
        <w:t>各供应商：</w:t>
      </w:r>
    </w:p>
    <w:p w14:paraId="4D90D55B">
      <w:pPr>
        <w:autoSpaceDE/>
        <w:autoSpaceDN/>
        <w:spacing w:line="520" w:lineRule="exact"/>
        <w:ind w:firstLine="420" w:firstLineChars="200"/>
        <w:rPr>
          <w:rFonts w:ascii="宋体" w:hAnsi="宋体" w:eastAsia="宋体" w:cs="宋体"/>
          <w:color w:val="auto"/>
        </w:rPr>
      </w:pPr>
      <w:r>
        <w:rPr>
          <w:rFonts w:hint="eastAsia" w:ascii="宋体" w:hAnsi="宋体" w:eastAsia="宋体" w:cs="宋体"/>
          <w:color w:val="auto"/>
        </w:rPr>
        <w:t>欢迎贵公司参与河南省政府采购活动！</w:t>
      </w:r>
    </w:p>
    <w:p w14:paraId="78AB963E">
      <w:pPr>
        <w:autoSpaceDE/>
        <w:autoSpaceDN/>
        <w:spacing w:line="520" w:lineRule="exact"/>
        <w:ind w:firstLine="420" w:firstLineChars="200"/>
        <w:rPr>
          <w:rFonts w:ascii="宋体" w:hAnsi="宋体" w:eastAsia="宋体" w:cs="宋体"/>
          <w:color w:val="auto"/>
        </w:rPr>
      </w:pPr>
      <w:r>
        <w:rPr>
          <w:rFonts w:hint="eastAsia" w:ascii="宋体" w:hAnsi="宋体" w:eastAsia="宋体" w:cs="宋体"/>
          <w:color w:val="auto"/>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14:paraId="336D7FB8">
      <w:pPr>
        <w:autoSpaceDE/>
        <w:autoSpaceDN/>
        <w:spacing w:line="520" w:lineRule="exact"/>
        <w:ind w:firstLine="420" w:firstLineChars="200"/>
        <w:rPr>
          <w:rFonts w:ascii="宋体" w:hAnsi="宋体" w:eastAsia="宋体" w:cs="宋体"/>
          <w:color w:val="auto"/>
        </w:rPr>
      </w:pPr>
      <w:r>
        <w:rPr>
          <w:rFonts w:hint="eastAsia" w:ascii="宋体" w:hAnsi="宋体" w:eastAsia="宋体" w:cs="宋体"/>
          <w:color w:val="auto"/>
        </w:rPr>
        <w:t>贷款渠道和提供贷款的金融机构，可在河南省政府采购网“河南省政府采购合同融资平台”查询联系。</w:t>
      </w:r>
    </w:p>
    <w:bookmarkEnd w:id="5"/>
    <w:bookmarkEnd w:id="6"/>
    <w:bookmarkEnd w:id="7"/>
    <w:bookmarkEnd w:id="8"/>
    <w:p w14:paraId="3A1A7BA8">
      <w:pPr>
        <w:tabs>
          <w:tab w:val="left" w:pos="1697"/>
        </w:tabs>
        <w:ind w:left="735" w:hanging="735" w:hangingChars="350"/>
        <w:jc w:val="center"/>
        <w:rPr>
          <w:rFonts w:hint="default" w:ascii="宋体" w:hAnsi="宋体" w:eastAsia="宋体" w:cs="宋体"/>
          <w:b/>
          <w:bCs/>
          <w:color w:val="auto"/>
          <w:sz w:val="36"/>
          <w:szCs w:val="36"/>
          <w:lang w:val="en-US" w:eastAsia="zh-CN"/>
        </w:rPr>
      </w:pPr>
      <w:bookmarkStart w:id="47" w:name="_Toc18189"/>
      <w:bookmarkEnd w:id="47"/>
      <w:bookmarkStart w:id="48" w:name="_Toc6209"/>
      <w:bookmarkEnd w:id="48"/>
      <w:bookmarkStart w:id="49" w:name="_Toc28097"/>
      <w:bookmarkEnd w:id="49"/>
      <w:bookmarkStart w:id="50" w:name="_Toc23880"/>
      <w:bookmarkEnd w:id="50"/>
      <w:bookmarkStart w:id="51" w:name="_Toc203198793"/>
      <w:bookmarkStart w:id="52" w:name="_Toc348945437"/>
      <w:bookmarkStart w:id="53" w:name="_Toc197675940"/>
      <w:bookmarkStart w:id="54" w:name="_Toc184635088"/>
      <w:bookmarkStart w:id="55" w:name="_Toc359920821"/>
      <w:r>
        <w:rPr>
          <w:rFonts w:hint="eastAsia" w:ascii="宋体" w:hAnsi="宋体" w:eastAsia="宋体" w:cs="宋体"/>
          <w:color w:val="auto"/>
        </w:rPr>
        <w:br w:type="page"/>
      </w:r>
      <w:r>
        <w:rPr>
          <w:rFonts w:hint="eastAsia" w:ascii="宋体" w:hAnsi="宋体" w:eastAsia="宋体" w:cs="宋体"/>
          <w:b/>
          <w:bCs/>
          <w:color w:val="auto"/>
          <w:sz w:val="32"/>
          <w:szCs w:val="32"/>
        </w:rPr>
        <w:t>第三章 评分办法</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lang w:val="en-US" w:eastAsia="zh-CN"/>
        </w:rPr>
        <w:t>一、二标段）</w:t>
      </w:r>
    </w:p>
    <w:p w14:paraId="52C2455C">
      <w:pPr>
        <w:pStyle w:val="38"/>
        <w:spacing w:line="360" w:lineRule="auto"/>
        <w:jc w:val="center"/>
        <w:outlineLvl w:val="1"/>
        <w:rPr>
          <w:color w:val="auto"/>
        </w:rPr>
      </w:pPr>
      <w:r>
        <w:rPr>
          <w:rFonts w:hint="eastAsia" w:hAnsi="宋体"/>
          <w:b/>
          <w:bCs/>
          <w:color w:val="auto"/>
          <w:sz w:val="32"/>
          <w:szCs w:val="32"/>
        </w:rPr>
        <w:t xml:space="preserve"> </w:t>
      </w:r>
      <w:r>
        <w:rPr>
          <w:rFonts w:hint="eastAsia" w:hAnsi="宋体"/>
          <w:b/>
          <w:bCs/>
          <w:color w:val="auto"/>
        </w:rPr>
        <w:t>（一）资格审查表</w:t>
      </w:r>
    </w:p>
    <w:p w14:paraId="577F0CFE">
      <w:pPr>
        <w:rPr>
          <w:vanish/>
          <w:color w:val="auto"/>
        </w:rPr>
      </w:pPr>
    </w:p>
    <w:p w14:paraId="082FD6CF">
      <w:pPr>
        <w:pStyle w:val="4"/>
        <w:rPr>
          <w:rFonts w:ascii="Times New Roman" w:hAnsi="Times New Roman" w:eastAsia="宋体"/>
          <w:color w:val="auto"/>
        </w:rPr>
      </w:pPr>
    </w:p>
    <w:tbl>
      <w:tblPr>
        <w:tblStyle w:val="22"/>
        <w:tblpPr w:leftFromText="180" w:rightFromText="180" w:vertAnchor="text" w:horzAnchor="page" w:tblpXSpec="center" w:tblpY="22"/>
        <w:tblOverlap w:val="never"/>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769"/>
        <w:gridCol w:w="3144"/>
        <w:gridCol w:w="4926"/>
      </w:tblGrid>
      <w:tr w14:paraId="0063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09" w:type="dxa"/>
            <w:gridSpan w:val="2"/>
            <w:vAlign w:val="center"/>
          </w:tcPr>
          <w:p w14:paraId="7F5FBD11">
            <w:pPr>
              <w:spacing w:line="440" w:lineRule="exact"/>
              <w:jc w:val="center"/>
              <w:rPr>
                <w:rFonts w:ascii="宋体" w:hAnsi="宋体" w:eastAsia="宋体" w:cs="宋体"/>
                <w:b/>
                <w:bCs/>
                <w:color w:val="auto"/>
              </w:rPr>
            </w:pPr>
            <w:r>
              <w:rPr>
                <w:rFonts w:hint="eastAsia" w:ascii="宋体" w:hAnsi="宋体" w:eastAsia="宋体" w:cs="宋体"/>
                <w:b/>
                <w:bCs/>
                <w:color w:val="auto"/>
              </w:rPr>
              <w:t>评审项目</w:t>
            </w:r>
          </w:p>
        </w:tc>
        <w:tc>
          <w:tcPr>
            <w:tcW w:w="3144" w:type="dxa"/>
            <w:vAlign w:val="center"/>
          </w:tcPr>
          <w:p w14:paraId="6932F6F8">
            <w:pPr>
              <w:spacing w:line="440" w:lineRule="exact"/>
              <w:rPr>
                <w:rFonts w:ascii="宋体" w:hAnsi="宋体" w:eastAsia="宋体" w:cs="宋体"/>
                <w:b/>
                <w:bCs/>
                <w:color w:val="auto"/>
              </w:rPr>
            </w:pPr>
            <w:r>
              <w:rPr>
                <w:rFonts w:hint="eastAsia" w:ascii="宋体" w:hAnsi="宋体" w:eastAsia="宋体" w:cs="宋体"/>
                <w:b/>
                <w:bCs/>
                <w:color w:val="auto"/>
              </w:rPr>
              <w:t>评审内容</w:t>
            </w:r>
          </w:p>
        </w:tc>
        <w:tc>
          <w:tcPr>
            <w:tcW w:w="4926" w:type="dxa"/>
            <w:vAlign w:val="center"/>
          </w:tcPr>
          <w:p w14:paraId="2CD501BB">
            <w:pPr>
              <w:spacing w:line="440" w:lineRule="exact"/>
              <w:rPr>
                <w:rFonts w:ascii="宋体" w:hAnsi="宋体" w:eastAsia="宋体" w:cs="宋体"/>
                <w:b/>
                <w:bCs/>
                <w:color w:val="auto"/>
              </w:rPr>
            </w:pPr>
            <w:r>
              <w:rPr>
                <w:rFonts w:hint="eastAsia" w:ascii="宋体" w:hAnsi="宋体" w:eastAsia="宋体" w:cs="宋体"/>
                <w:b/>
                <w:bCs/>
                <w:color w:val="auto"/>
              </w:rPr>
              <w:t>评审标准</w:t>
            </w:r>
          </w:p>
        </w:tc>
      </w:tr>
      <w:tr w14:paraId="11E8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040" w:type="dxa"/>
            <w:vMerge w:val="restart"/>
            <w:vAlign w:val="center"/>
          </w:tcPr>
          <w:p w14:paraId="1191F184">
            <w:pPr>
              <w:spacing w:line="360" w:lineRule="auto"/>
              <w:jc w:val="center"/>
              <w:rPr>
                <w:rFonts w:ascii="宋体" w:hAnsi="宋体" w:eastAsia="宋体" w:cs="宋体"/>
                <w:b/>
                <w:bCs/>
                <w:color w:val="auto"/>
              </w:rPr>
            </w:pPr>
            <w:r>
              <w:rPr>
                <w:rFonts w:hint="eastAsia" w:ascii="宋体" w:hAnsi="宋体" w:eastAsia="宋体" w:cs="宋体"/>
                <w:b/>
                <w:bCs/>
                <w:color w:val="auto"/>
              </w:rPr>
              <w:t>初</w:t>
            </w:r>
          </w:p>
          <w:p w14:paraId="080AA893">
            <w:pPr>
              <w:spacing w:line="360" w:lineRule="auto"/>
              <w:jc w:val="center"/>
              <w:rPr>
                <w:rFonts w:ascii="宋体" w:hAnsi="宋体" w:eastAsia="宋体" w:cs="宋体"/>
                <w:b/>
                <w:bCs/>
                <w:color w:val="auto"/>
              </w:rPr>
            </w:pPr>
            <w:r>
              <w:rPr>
                <w:rFonts w:hint="eastAsia" w:ascii="宋体" w:hAnsi="宋体" w:eastAsia="宋体" w:cs="宋体"/>
                <w:b/>
                <w:bCs/>
                <w:color w:val="auto"/>
              </w:rPr>
              <w:t>步</w:t>
            </w:r>
          </w:p>
          <w:p w14:paraId="7554C81F">
            <w:pPr>
              <w:spacing w:line="360" w:lineRule="auto"/>
              <w:jc w:val="center"/>
              <w:rPr>
                <w:rFonts w:ascii="宋体" w:hAnsi="宋体" w:eastAsia="宋体" w:cs="宋体"/>
                <w:b/>
                <w:bCs/>
                <w:color w:val="auto"/>
              </w:rPr>
            </w:pPr>
            <w:r>
              <w:rPr>
                <w:rFonts w:hint="eastAsia" w:ascii="宋体" w:hAnsi="宋体" w:eastAsia="宋体" w:cs="宋体"/>
                <w:b/>
                <w:bCs/>
                <w:color w:val="auto"/>
              </w:rPr>
              <w:t>评</w:t>
            </w:r>
          </w:p>
          <w:p w14:paraId="4B7A37C1">
            <w:pPr>
              <w:spacing w:line="360" w:lineRule="auto"/>
              <w:jc w:val="center"/>
              <w:rPr>
                <w:rFonts w:ascii="宋体" w:hAnsi="宋体" w:eastAsia="宋体" w:cs="宋体"/>
                <w:b/>
                <w:bCs/>
                <w:color w:val="auto"/>
              </w:rPr>
            </w:pPr>
            <w:r>
              <w:rPr>
                <w:rFonts w:hint="eastAsia" w:ascii="宋体" w:hAnsi="宋体" w:eastAsia="宋体" w:cs="宋体"/>
                <w:b/>
                <w:bCs/>
                <w:color w:val="auto"/>
              </w:rPr>
              <w:t>审</w:t>
            </w:r>
          </w:p>
        </w:tc>
        <w:tc>
          <w:tcPr>
            <w:tcW w:w="769" w:type="dxa"/>
            <w:vMerge w:val="restart"/>
            <w:vAlign w:val="center"/>
          </w:tcPr>
          <w:p w14:paraId="69964033">
            <w:pPr>
              <w:spacing w:line="360" w:lineRule="auto"/>
              <w:jc w:val="both"/>
              <w:rPr>
                <w:rFonts w:ascii="宋体" w:hAnsi="宋体" w:eastAsia="宋体" w:cs="宋体"/>
                <w:color w:val="auto"/>
              </w:rPr>
            </w:pPr>
            <w:r>
              <w:rPr>
                <w:rFonts w:hint="eastAsia" w:ascii="宋体" w:hAnsi="宋体" w:eastAsia="宋体" w:cs="宋体"/>
                <w:color w:val="auto"/>
              </w:rPr>
              <w:t>资格审查</w:t>
            </w:r>
          </w:p>
        </w:tc>
        <w:tc>
          <w:tcPr>
            <w:tcW w:w="3144" w:type="dxa"/>
            <w:vAlign w:val="center"/>
          </w:tcPr>
          <w:p w14:paraId="2AB2A8EA">
            <w:pPr>
              <w:spacing w:line="320" w:lineRule="exact"/>
              <w:rPr>
                <w:rFonts w:ascii="宋体" w:hAnsi="宋体" w:eastAsia="宋体" w:cs="宋体"/>
                <w:color w:val="auto"/>
                <w:spacing w:val="3"/>
              </w:rPr>
            </w:pPr>
            <w:r>
              <w:rPr>
                <w:rFonts w:hint="eastAsia" w:ascii="宋体" w:hAnsi="宋体" w:eastAsia="宋体" w:cs="宋体"/>
                <w:color w:val="auto"/>
                <w:spacing w:val="3"/>
              </w:rPr>
              <w:t>满足招标公告供应商资格要求</w:t>
            </w:r>
          </w:p>
        </w:tc>
        <w:tc>
          <w:tcPr>
            <w:tcW w:w="4926" w:type="dxa"/>
            <w:vAlign w:val="center"/>
          </w:tcPr>
          <w:p w14:paraId="77227C94">
            <w:pPr>
              <w:spacing w:line="320" w:lineRule="exact"/>
              <w:rPr>
                <w:rFonts w:ascii="宋体" w:hAnsi="宋体" w:eastAsia="宋体" w:cs="宋体"/>
                <w:color w:val="auto"/>
                <w:kern w:val="2"/>
              </w:rPr>
            </w:pPr>
            <w:r>
              <w:rPr>
                <w:rFonts w:hint="eastAsia" w:ascii="宋体" w:hAnsi="宋体" w:eastAsia="宋体" w:cs="宋体"/>
                <w:color w:val="auto"/>
                <w:kern w:val="2"/>
              </w:rPr>
              <w:t>符合招标文件要求</w:t>
            </w:r>
          </w:p>
        </w:tc>
      </w:tr>
      <w:tr w14:paraId="1E5A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40" w:type="dxa"/>
            <w:vMerge w:val="continue"/>
            <w:vAlign w:val="center"/>
          </w:tcPr>
          <w:p w14:paraId="638B6157">
            <w:pPr>
              <w:spacing w:line="360" w:lineRule="auto"/>
              <w:jc w:val="center"/>
              <w:rPr>
                <w:rFonts w:ascii="宋体" w:hAnsi="宋体" w:eastAsia="宋体" w:cs="宋体"/>
                <w:color w:val="auto"/>
              </w:rPr>
            </w:pPr>
          </w:p>
        </w:tc>
        <w:tc>
          <w:tcPr>
            <w:tcW w:w="769" w:type="dxa"/>
            <w:vMerge w:val="continue"/>
            <w:vAlign w:val="center"/>
          </w:tcPr>
          <w:p w14:paraId="5E4FF518">
            <w:pPr>
              <w:spacing w:line="360" w:lineRule="auto"/>
              <w:jc w:val="center"/>
              <w:rPr>
                <w:rFonts w:ascii="宋体" w:hAnsi="宋体" w:eastAsia="宋体" w:cs="宋体"/>
                <w:color w:val="auto"/>
              </w:rPr>
            </w:pPr>
          </w:p>
        </w:tc>
        <w:tc>
          <w:tcPr>
            <w:tcW w:w="3144" w:type="dxa"/>
            <w:vAlign w:val="center"/>
          </w:tcPr>
          <w:p w14:paraId="13D5D530">
            <w:pPr>
              <w:spacing w:line="320" w:lineRule="exact"/>
              <w:rPr>
                <w:rFonts w:ascii="宋体" w:hAnsi="宋体" w:eastAsia="宋体" w:cs="宋体"/>
                <w:color w:val="auto"/>
                <w:spacing w:val="3"/>
              </w:rPr>
            </w:pPr>
            <w:r>
              <w:rPr>
                <w:rFonts w:hint="eastAsia" w:ascii="宋体" w:hAnsi="宋体" w:eastAsia="宋体" w:cs="宋体"/>
                <w:color w:val="auto"/>
                <w:spacing w:val="3"/>
              </w:rPr>
              <w:t>特定资格要求</w:t>
            </w:r>
          </w:p>
        </w:tc>
        <w:tc>
          <w:tcPr>
            <w:tcW w:w="4926" w:type="dxa"/>
            <w:vAlign w:val="center"/>
          </w:tcPr>
          <w:p w14:paraId="3BA44A3C">
            <w:pPr>
              <w:spacing w:line="320" w:lineRule="exact"/>
              <w:rPr>
                <w:rFonts w:ascii="宋体" w:hAnsi="宋体" w:eastAsia="宋体" w:cs="宋体"/>
                <w:color w:val="auto"/>
                <w:kern w:val="2"/>
              </w:rPr>
            </w:pPr>
            <w:r>
              <w:rPr>
                <w:rFonts w:hint="eastAsia" w:ascii="宋体" w:hAnsi="宋体" w:eastAsia="宋体" w:cs="宋体"/>
                <w:color w:val="auto"/>
                <w:kern w:val="2"/>
              </w:rPr>
              <w:t>符合招标文件要求</w:t>
            </w:r>
          </w:p>
        </w:tc>
      </w:tr>
      <w:tr w14:paraId="2F03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40" w:type="dxa"/>
            <w:vMerge w:val="continue"/>
            <w:vAlign w:val="center"/>
          </w:tcPr>
          <w:p w14:paraId="651C96D1">
            <w:pPr>
              <w:spacing w:line="360" w:lineRule="auto"/>
              <w:jc w:val="center"/>
              <w:rPr>
                <w:rFonts w:ascii="宋体" w:hAnsi="宋体" w:eastAsia="宋体" w:cs="宋体"/>
                <w:color w:val="auto"/>
              </w:rPr>
            </w:pPr>
          </w:p>
        </w:tc>
        <w:tc>
          <w:tcPr>
            <w:tcW w:w="769" w:type="dxa"/>
            <w:vMerge w:val="continue"/>
            <w:vAlign w:val="center"/>
          </w:tcPr>
          <w:p w14:paraId="2377F01F">
            <w:pPr>
              <w:spacing w:line="360" w:lineRule="auto"/>
              <w:jc w:val="center"/>
              <w:rPr>
                <w:rFonts w:ascii="宋体" w:hAnsi="宋体" w:eastAsia="宋体" w:cs="宋体"/>
                <w:color w:val="auto"/>
              </w:rPr>
            </w:pPr>
          </w:p>
        </w:tc>
        <w:tc>
          <w:tcPr>
            <w:tcW w:w="3144" w:type="dxa"/>
            <w:vAlign w:val="center"/>
          </w:tcPr>
          <w:p w14:paraId="3C2A7EA5">
            <w:pPr>
              <w:spacing w:line="320" w:lineRule="exact"/>
              <w:jc w:val="both"/>
              <w:rPr>
                <w:rFonts w:ascii="宋体" w:hAnsi="宋体" w:eastAsia="宋体" w:cs="宋体"/>
                <w:color w:val="auto"/>
                <w:kern w:val="2"/>
              </w:rPr>
            </w:pPr>
            <w:r>
              <w:rPr>
                <w:rFonts w:hint="eastAsia" w:ascii="宋体" w:hAnsi="宋体" w:eastAsia="宋体" w:cs="宋体"/>
                <w:color w:val="auto"/>
                <w:kern w:val="2"/>
              </w:rPr>
              <w:t>其他要求</w:t>
            </w:r>
          </w:p>
        </w:tc>
        <w:tc>
          <w:tcPr>
            <w:tcW w:w="4926" w:type="dxa"/>
            <w:vAlign w:val="center"/>
          </w:tcPr>
          <w:p w14:paraId="0F1AE267">
            <w:pPr>
              <w:spacing w:line="320" w:lineRule="exact"/>
              <w:rPr>
                <w:rFonts w:ascii="宋体" w:hAnsi="宋体" w:eastAsia="宋体" w:cs="宋体"/>
                <w:color w:val="auto"/>
                <w:kern w:val="2"/>
              </w:rPr>
            </w:pPr>
            <w:r>
              <w:rPr>
                <w:rFonts w:hint="eastAsia" w:ascii="宋体" w:hAnsi="宋体" w:eastAsia="宋体" w:cs="宋体"/>
                <w:color w:val="auto"/>
                <w:kern w:val="2"/>
              </w:rPr>
              <w:t>符合招标文件要求</w:t>
            </w:r>
          </w:p>
        </w:tc>
      </w:tr>
    </w:tbl>
    <w:p w14:paraId="04038B00">
      <w:pPr>
        <w:pStyle w:val="14"/>
        <w:ind w:firstLine="0"/>
        <w:rPr>
          <w:rFonts w:cs="Arial"/>
          <w:color w:val="auto"/>
          <w:sz w:val="24"/>
          <w:szCs w:val="24"/>
        </w:rPr>
      </w:pPr>
    </w:p>
    <w:p w14:paraId="2FA704A1">
      <w:pPr>
        <w:jc w:val="center"/>
        <w:rPr>
          <w:rFonts w:ascii="宋体" w:hAnsi="宋体" w:eastAsia="宋体" w:cs="宋体"/>
          <w:b/>
          <w:color w:val="auto"/>
        </w:rPr>
      </w:pPr>
    </w:p>
    <w:p w14:paraId="61E9A3FD">
      <w:pPr>
        <w:jc w:val="center"/>
        <w:rPr>
          <w:rFonts w:ascii="宋体" w:hAnsi="宋体" w:eastAsia="宋体" w:cs="宋体"/>
          <w:b/>
          <w:bCs/>
          <w:color w:val="auto"/>
          <w:sz w:val="24"/>
          <w:szCs w:val="24"/>
        </w:rPr>
      </w:pPr>
      <w:r>
        <w:rPr>
          <w:rFonts w:hint="eastAsia" w:ascii="宋体" w:hAnsi="宋体" w:eastAsia="宋体" w:cs="宋体"/>
          <w:b/>
          <w:bCs/>
          <w:color w:val="auto"/>
          <w:sz w:val="24"/>
          <w:szCs w:val="24"/>
        </w:rPr>
        <w:t>（二）符合性审查</w:t>
      </w:r>
    </w:p>
    <w:p w14:paraId="2FAFC8DF">
      <w:pPr>
        <w:pStyle w:val="6"/>
        <w:jc w:val="center"/>
        <w:rPr>
          <w:color w:val="auto"/>
        </w:rPr>
      </w:pPr>
    </w:p>
    <w:tbl>
      <w:tblPr>
        <w:tblStyle w:val="23"/>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2271"/>
        <w:gridCol w:w="6639"/>
      </w:tblGrid>
      <w:tr w14:paraId="09BE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40" w:type="dxa"/>
          </w:tcPr>
          <w:p w14:paraId="325D469C">
            <w:pPr>
              <w:widowControl w:val="0"/>
              <w:tabs>
                <w:tab w:val="left" w:pos="360"/>
              </w:tabs>
              <w:kinsoku/>
              <w:spacing w:line="400" w:lineRule="exact"/>
              <w:jc w:val="center"/>
              <w:rPr>
                <w:rFonts w:ascii="宋体" w:hAnsi="宋体" w:eastAsia="宋体" w:cs="宋体"/>
                <w:b/>
                <w:bCs/>
                <w:color w:val="auto"/>
              </w:rPr>
            </w:pPr>
            <w:r>
              <w:rPr>
                <w:rFonts w:hint="eastAsia" w:ascii="宋体" w:hAnsi="宋体" w:eastAsia="宋体" w:cs="宋体"/>
                <w:b/>
                <w:bCs/>
                <w:color w:val="auto"/>
              </w:rPr>
              <w:t>序号</w:t>
            </w:r>
          </w:p>
        </w:tc>
        <w:tc>
          <w:tcPr>
            <w:tcW w:w="2271" w:type="dxa"/>
          </w:tcPr>
          <w:p w14:paraId="534AA071">
            <w:pPr>
              <w:widowControl w:val="0"/>
              <w:tabs>
                <w:tab w:val="left" w:pos="360"/>
              </w:tabs>
              <w:kinsoku/>
              <w:spacing w:line="400" w:lineRule="exact"/>
              <w:jc w:val="both"/>
              <w:rPr>
                <w:rFonts w:ascii="宋体" w:hAnsi="宋体" w:eastAsia="宋体" w:cs="宋体"/>
                <w:b/>
                <w:bCs/>
                <w:color w:val="auto"/>
              </w:rPr>
            </w:pPr>
            <w:r>
              <w:rPr>
                <w:rFonts w:hint="eastAsia" w:ascii="宋体" w:hAnsi="宋体" w:eastAsia="宋体" w:cs="宋体"/>
                <w:b/>
                <w:bCs/>
                <w:color w:val="auto"/>
              </w:rPr>
              <w:t>评审因素</w:t>
            </w:r>
          </w:p>
        </w:tc>
        <w:tc>
          <w:tcPr>
            <w:tcW w:w="6639" w:type="dxa"/>
          </w:tcPr>
          <w:p w14:paraId="6885CA82">
            <w:pPr>
              <w:widowControl w:val="0"/>
              <w:tabs>
                <w:tab w:val="left" w:pos="360"/>
              </w:tabs>
              <w:kinsoku/>
              <w:spacing w:line="400" w:lineRule="exact"/>
              <w:jc w:val="both"/>
              <w:rPr>
                <w:rFonts w:ascii="宋体" w:hAnsi="宋体" w:eastAsia="宋体" w:cs="宋体"/>
                <w:b/>
                <w:bCs/>
                <w:color w:val="auto"/>
              </w:rPr>
            </w:pPr>
            <w:r>
              <w:rPr>
                <w:rFonts w:hint="eastAsia" w:ascii="宋体" w:hAnsi="宋体" w:eastAsia="宋体" w:cs="宋体"/>
                <w:b/>
                <w:bCs/>
                <w:color w:val="auto"/>
              </w:rPr>
              <w:t>评审标准</w:t>
            </w:r>
          </w:p>
        </w:tc>
      </w:tr>
      <w:tr w14:paraId="5800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0" w:type="dxa"/>
            <w:vAlign w:val="center"/>
          </w:tcPr>
          <w:p w14:paraId="6E4A6FCD">
            <w:pPr>
              <w:widowControl w:val="0"/>
              <w:tabs>
                <w:tab w:val="left" w:pos="360"/>
              </w:tabs>
              <w:kinsoku/>
              <w:spacing w:line="320" w:lineRule="exact"/>
              <w:jc w:val="center"/>
              <w:rPr>
                <w:rFonts w:ascii="宋体" w:hAnsi="宋体" w:eastAsia="宋体" w:cs="宋体"/>
                <w:color w:val="auto"/>
              </w:rPr>
            </w:pPr>
            <w:r>
              <w:rPr>
                <w:rFonts w:hint="eastAsia" w:ascii="宋体" w:hAnsi="宋体" w:eastAsia="宋体" w:cs="宋体"/>
                <w:color w:val="auto"/>
              </w:rPr>
              <w:t>1</w:t>
            </w:r>
          </w:p>
        </w:tc>
        <w:tc>
          <w:tcPr>
            <w:tcW w:w="2271" w:type="dxa"/>
            <w:vAlign w:val="center"/>
          </w:tcPr>
          <w:p w14:paraId="5CD1FCFD">
            <w:pPr>
              <w:widowControl w:val="0"/>
              <w:tabs>
                <w:tab w:val="left" w:pos="360"/>
              </w:tabs>
              <w:kinsoku/>
              <w:spacing w:line="320" w:lineRule="exact"/>
              <w:jc w:val="both"/>
              <w:rPr>
                <w:rFonts w:ascii="宋体" w:hAnsi="宋体" w:eastAsia="宋体" w:cs="宋体"/>
                <w:color w:val="auto"/>
              </w:rPr>
            </w:pPr>
            <w:r>
              <w:rPr>
                <w:rFonts w:hint="eastAsia" w:ascii="宋体" w:hAnsi="宋体" w:eastAsia="宋体" w:cs="宋体"/>
                <w:color w:val="auto"/>
              </w:rPr>
              <w:t>供应商名称</w:t>
            </w:r>
          </w:p>
        </w:tc>
        <w:tc>
          <w:tcPr>
            <w:tcW w:w="6639" w:type="dxa"/>
            <w:vAlign w:val="center"/>
          </w:tcPr>
          <w:p w14:paraId="6812DAFE">
            <w:pPr>
              <w:widowControl w:val="0"/>
              <w:tabs>
                <w:tab w:val="left" w:pos="360"/>
              </w:tabs>
              <w:kinsoku/>
              <w:spacing w:line="320" w:lineRule="exact"/>
              <w:jc w:val="both"/>
              <w:rPr>
                <w:rFonts w:ascii="宋体" w:hAnsi="宋体" w:eastAsia="宋体" w:cs="宋体"/>
                <w:color w:val="auto"/>
              </w:rPr>
            </w:pPr>
            <w:r>
              <w:rPr>
                <w:rFonts w:hint="eastAsia" w:ascii="宋体" w:hAnsi="宋体" w:eastAsia="宋体" w:cs="宋体"/>
                <w:color w:val="auto"/>
              </w:rPr>
              <w:t>供应商名称与营业执照一致</w:t>
            </w:r>
          </w:p>
        </w:tc>
      </w:tr>
      <w:tr w14:paraId="7F28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vAlign w:val="center"/>
          </w:tcPr>
          <w:p w14:paraId="0EB87547">
            <w:pPr>
              <w:widowControl w:val="0"/>
              <w:tabs>
                <w:tab w:val="left" w:pos="360"/>
              </w:tabs>
              <w:kinsoku/>
              <w:spacing w:line="320" w:lineRule="exact"/>
              <w:jc w:val="center"/>
              <w:rPr>
                <w:rFonts w:ascii="宋体" w:hAnsi="宋体" w:eastAsia="宋体" w:cs="宋体"/>
                <w:color w:val="auto"/>
              </w:rPr>
            </w:pPr>
            <w:r>
              <w:rPr>
                <w:rFonts w:hint="eastAsia" w:ascii="宋体" w:hAnsi="宋体" w:eastAsia="宋体" w:cs="宋体"/>
                <w:color w:val="auto"/>
              </w:rPr>
              <w:t>2</w:t>
            </w:r>
          </w:p>
        </w:tc>
        <w:tc>
          <w:tcPr>
            <w:tcW w:w="2271" w:type="dxa"/>
            <w:vAlign w:val="center"/>
          </w:tcPr>
          <w:p w14:paraId="6CD6A516">
            <w:pPr>
              <w:widowControl w:val="0"/>
              <w:tabs>
                <w:tab w:val="left" w:pos="360"/>
              </w:tabs>
              <w:kinsoku/>
              <w:spacing w:line="320" w:lineRule="exact"/>
              <w:jc w:val="both"/>
              <w:rPr>
                <w:rFonts w:ascii="宋体" w:hAnsi="宋体" w:eastAsia="宋体" w:cs="宋体"/>
                <w:color w:val="auto"/>
              </w:rPr>
            </w:pPr>
            <w:r>
              <w:rPr>
                <w:rFonts w:hint="eastAsia" w:ascii="宋体" w:hAnsi="宋体" w:eastAsia="宋体" w:cs="宋体"/>
                <w:color w:val="auto"/>
              </w:rPr>
              <w:t>投标文件签字或盖章</w:t>
            </w:r>
          </w:p>
        </w:tc>
        <w:tc>
          <w:tcPr>
            <w:tcW w:w="6639" w:type="dxa"/>
            <w:vAlign w:val="center"/>
          </w:tcPr>
          <w:p w14:paraId="370F7175">
            <w:pPr>
              <w:widowControl w:val="0"/>
              <w:tabs>
                <w:tab w:val="left" w:pos="360"/>
              </w:tabs>
              <w:kinsoku/>
              <w:spacing w:line="320" w:lineRule="exact"/>
              <w:jc w:val="both"/>
              <w:rPr>
                <w:rFonts w:ascii="宋体" w:hAnsi="宋体" w:eastAsia="宋体" w:cs="宋体"/>
                <w:color w:val="auto"/>
              </w:rPr>
            </w:pPr>
            <w:r>
              <w:rPr>
                <w:rFonts w:hint="eastAsia" w:ascii="宋体" w:hAnsi="宋体" w:eastAsia="宋体" w:cs="宋体"/>
                <w:color w:val="auto"/>
              </w:rPr>
              <w:t>按照招标文件中明示的要求签字、盖章</w:t>
            </w:r>
          </w:p>
        </w:tc>
      </w:tr>
      <w:tr w14:paraId="576D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40" w:type="dxa"/>
            <w:vAlign w:val="center"/>
          </w:tcPr>
          <w:p w14:paraId="24ED3B87">
            <w:pPr>
              <w:widowControl w:val="0"/>
              <w:tabs>
                <w:tab w:val="left" w:pos="360"/>
              </w:tabs>
              <w:kinsoku/>
              <w:spacing w:line="320" w:lineRule="exact"/>
              <w:jc w:val="center"/>
              <w:rPr>
                <w:rFonts w:ascii="宋体" w:hAnsi="宋体" w:eastAsia="宋体" w:cs="宋体"/>
                <w:color w:val="auto"/>
              </w:rPr>
            </w:pPr>
            <w:r>
              <w:rPr>
                <w:rFonts w:hint="eastAsia" w:ascii="宋体" w:hAnsi="宋体" w:eastAsia="宋体" w:cs="宋体"/>
                <w:color w:val="auto"/>
              </w:rPr>
              <w:t>3</w:t>
            </w:r>
          </w:p>
        </w:tc>
        <w:tc>
          <w:tcPr>
            <w:tcW w:w="2271" w:type="dxa"/>
            <w:vAlign w:val="center"/>
          </w:tcPr>
          <w:p w14:paraId="021FC8D7">
            <w:pPr>
              <w:widowControl w:val="0"/>
              <w:tabs>
                <w:tab w:val="left" w:pos="360"/>
              </w:tabs>
              <w:kinsoku/>
              <w:spacing w:line="320" w:lineRule="exact"/>
              <w:jc w:val="both"/>
              <w:rPr>
                <w:rFonts w:ascii="宋体" w:hAnsi="宋体" w:eastAsia="宋体" w:cs="宋体"/>
                <w:color w:val="auto"/>
              </w:rPr>
            </w:pPr>
            <w:r>
              <w:rPr>
                <w:rFonts w:hint="eastAsia" w:ascii="宋体" w:hAnsi="宋体" w:eastAsia="宋体" w:cs="宋体"/>
                <w:color w:val="auto"/>
              </w:rPr>
              <w:t>投标文件格式</w:t>
            </w:r>
          </w:p>
        </w:tc>
        <w:tc>
          <w:tcPr>
            <w:tcW w:w="6639" w:type="dxa"/>
            <w:vAlign w:val="center"/>
          </w:tcPr>
          <w:p w14:paraId="1A95D109">
            <w:pPr>
              <w:widowControl w:val="0"/>
              <w:tabs>
                <w:tab w:val="left" w:pos="360"/>
              </w:tabs>
              <w:kinsoku/>
              <w:spacing w:line="320" w:lineRule="exact"/>
              <w:jc w:val="both"/>
              <w:rPr>
                <w:rFonts w:ascii="宋体" w:hAnsi="宋体" w:eastAsia="宋体" w:cs="宋体"/>
                <w:color w:val="auto"/>
              </w:rPr>
            </w:pPr>
            <w:r>
              <w:rPr>
                <w:rFonts w:hint="eastAsia" w:ascii="宋体" w:hAnsi="宋体" w:eastAsia="宋体" w:cs="宋体"/>
                <w:color w:val="auto"/>
              </w:rPr>
              <w:t>符合招标文件规定的“投标文件格式”的要求</w:t>
            </w:r>
          </w:p>
        </w:tc>
      </w:tr>
      <w:tr w14:paraId="492B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vAlign w:val="center"/>
          </w:tcPr>
          <w:p w14:paraId="0680F1D8">
            <w:pPr>
              <w:widowControl w:val="0"/>
              <w:tabs>
                <w:tab w:val="left" w:pos="360"/>
              </w:tabs>
              <w:kinsoku/>
              <w:spacing w:line="320" w:lineRule="exact"/>
              <w:jc w:val="center"/>
              <w:rPr>
                <w:rFonts w:ascii="宋体" w:hAnsi="宋体" w:eastAsia="宋体" w:cs="宋体"/>
                <w:color w:val="auto"/>
              </w:rPr>
            </w:pPr>
            <w:r>
              <w:rPr>
                <w:rFonts w:hint="eastAsia" w:ascii="宋体" w:hAnsi="宋体" w:eastAsia="宋体" w:cs="宋体"/>
                <w:color w:val="auto"/>
              </w:rPr>
              <w:t>4</w:t>
            </w:r>
          </w:p>
        </w:tc>
        <w:tc>
          <w:tcPr>
            <w:tcW w:w="2271" w:type="dxa"/>
            <w:vAlign w:val="center"/>
          </w:tcPr>
          <w:p w14:paraId="047D3D8E">
            <w:pPr>
              <w:widowControl w:val="0"/>
              <w:tabs>
                <w:tab w:val="left" w:pos="360"/>
              </w:tabs>
              <w:kinsoku/>
              <w:spacing w:line="320" w:lineRule="exact"/>
              <w:jc w:val="both"/>
              <w:rPr>
                <w:rFonts w:ascii="宋体" w:hAnsi="宋体" w:eastAsia="宋体" w:cs="宋体"/>
                <w:color w:val="auto"/>
              </w:rPr>
            </w:pPr>
            <w:r>
              <w:rPr>
                <w:rFonts w:hint="eastAsia" w:ascii="宋体" w:hAnsi="宋体" w:eastAsia="宋体" w:cs="宋体"/>
                <w:color w:val="auto"/>
              </w:rPr>
              <w:t>采购范围</w:t>
            </w:r>
          </w:p>
        </w:tc>
        <w:tc>
          <w:tcPr>
            <w:tcW w:w="6639" w:type="dxa"/>
            <w:vAlign w:val="center"/>
          </w:tcPr>
          <w:p w14:paraId="61CECEF0">
            <w:pPr>
              <w:widowControl w:val="0"/>
              <w:tabs>
                <w:tab w:val="left" w:pos="360"/>
              </w:tabs>
              <w:kinsoku/>
              <w:spacing w:line="320" w:lineRule="exact"/>
              <w:jc w:val="both"/>
              <w:rPr>
                <w:rFonts w:ascii="宋体" w:hAnsi="宋体" w:eastAsia="宋体" w:cs="宋体"/>
                <w:color w:val="auto"/>
                <w:kern w:val="2"/>
              </w:rPr>
            </w:pPr>
            <w:r>
              <w:rPr>
                <w:rFonts w:hint="eastAsia" w:ascii="宋体" w:hAnsi="宋体" w:eastAsia="宋体" w:cs="宋体"/>
                <w:color w:val="auto"/>
                <w:kern w:val="2"/>
              </w:rPr>
              <w:t>符合第二章“供应商须知前附表”规定</w:t>
            </w:r>
          </w:p>
        </w:tc>
      </w:tr>
      <w:tr w14:paraId="304A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vAlign w:val="center"/>
          </w:tcPr>
          <w:p w14:paraId="0C8BCEFD">
            <w:pPr>
              <w:widowControl w:val="0"/>
              <w:tabs>
                <w:tab w:val="left" w:pos="360"/>
              </w:tabs>
              <w:kinsoku/>
              <w:spacing w:line="320" w:lineRule="exact"/>
              <w:jc w:val="center"/>
              <w:rPr>
                <w:rFonts w:ascii="宋体" w:hAnsi="宋体" w:eastAsia="宋体" w:cs="宋体"/>
                <w:color w:val="auto"/>
              </w:rPr>
            </w:pPr>
            <w:r>
              <w:rPr>
                <w:rFonts w:hint="eastAsia" w:ascii="宋体" w:hAnsi="宋体" w:eastAsia="宋体" w:cs="宋体"/>
                <w:color w:val="auto"/>
              </w:rPr>
              <w:t>5</w:t>
            </w:r>
          </w:p>
        </w:tc>
        <w:tc>
          <w:tcPr>
            <w:tcW w:w="2271" w:type="dxa"/>
            <w:vAlign w:val="center"/>
          </w:tcPr>
          <w:p w14:paraId="07B2DEAA">
            <w:pPr>
              <w:widowControl w:val="0"/>
              <w:tabs>
                <w:tab w:val="left" w:pos="360"/>
              </w:tabs>
              <w:kinsoku/>
              <w:spacing w:line="320" w:lineRule="exact"/>
              <w:jc w:val="both"/>
              <w:rPr>
                <w:rFonts w:ascii="宋体" w:hAnsi="宋体" w:eastAsia="宋体" w:cs="宋体"/>
                <w:color w:val="auto"/>
              </w:rPr>
            </w:pPr>
            <w:r>
              <w:rPr>
                <w:rFonts w:hint="eastAsia" w:ascii="宋体" w:hAnsi="宋体" w:eastAsia="宋体" w:cs="宋体"/>
                <w:color w:val="auto"/>
              </w:rPr>
              <w:t>采购内容</w:t>
            </w:r>
          </w:p>
        </w:tc>
        <w:tc>
          <w:tcPr>
            <w:tcW w:w="6639" w:type="dxa"/>
            <w:vAlign w:val="center"/>
          </w:tcPr>
          <w:p w14:paraId="401744F8">
            <w:pPr>
              <w:widowControl w:val="0"/>
              <w:tabs>
                <w:tab w:val="left" w:pos="360"/>
              </w:tabs>
              <w:kinsoku/>
              <w:spacing w:line="320" w:lineRule="exact"/>
              <w:jc w:val="both"/>
              <w:rPr>
                <w:rFonts w:ascii="宋体" w:hAnsi="宋体" w:eastAsia="宋体" w:cs="宋体"/>
                <w:color w:val="auto"/>
              </w:rPr>
            </w:pPr>
            <w:r>
              <w:rPr>
                <w:rFonts w:hint="eastAsia" w:ascii="宋体" w:hAnsi="宋体" w:eastAsia="宋体" w:cs="宋体"/>
                <w:color w:val="auto"/>
                <w:kern w:val="2"/>
              </w:rPr>
              <w:t>符合第二章“供应商须知前附表”规定</w:t>
            </w:r>
          </w:p>
        </w:tc>
      </w:tr>
      <w:tr w14:paraId="5C55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40" w:type="dxa"/>
            <w:vAlign w:val="center"/>
          </w:tcPr>
          <w:p w14:paraId="715E1D4F">
            <w:pPr>
              <w:widowControl w:val="0"/>
              <w:tabs>
                <w:tab w:val="left" w:pos="360"/>
              </w:tabs>
              <w:kinsoku/>
              <w:spacing w:line="320" w:lineRule="exact"/>
              <w:jc w:val="center"/>
              <w:rPr>
                <w:rFonts w:ascii="宋体" w:hAnsi="宋体" w:eastAsia="宋体" w:cs="宋体"/>
                <w:color w:val="auto"/>
              </w:rPr>
            </w:pPr>
            <w:r>
              <w:rPr>
                <w:rFonts w:hint="eastAsia" w:ascii="宋体" w:hAnsi="宋体" w:eastAsia="宋体" w:cs="宋体"/>
                <w:color w:val="auto"/>
              </w:rPr>
              <w:t>6</w:t>
            </w:r>
          </w:p>
        </w:tc>
        <w:tc>
          <w:tcPr>
            <w:tcW w:w="2271" w:type="dxa"/>
            <w:vAlign w:val="center"/>
          </w:tcPr>
          <w:p w14:paraId="22748E8F">
            <w:pPr>
              <w:widowControl w:val="0"/>
              <w:tabs>
                <w:tab w:val="left" w:pos="360"/>
              </w:tabs>
              <w:kinsoku/>
              <w:spacing w:line="320" w:lineRule="exact"/>
              <w:jc w:val="both"/>
              <w:rPr>
                <w:rFonts w:ascii="宋体" w:hAnsi="宋体" w:eastAsia="宋体" w:cs="宋体"/>
                <w:color w:val="auto"/>
              </w:rPr>
            </w:pPr>
            <w:r>
              <w:rPr>
                <w:rFonts w:hint="eastAsia" w:ascii="宋体" w:hAnsi="宋体" w:eastAsia="宋体" w:cs="宋体"/>
                <w:color w:val="auto"/>
              </w:rPr>
              <w:t>合同履行期限</w:t>
            </w:r>
          </w:p>
        </w:tc>
        <w:tc>
          <w:tcPr>
            <w:tcW w:w="6639" w:type="dxa"/>
            <w:vAlign w:val="center"/>
          </w:tcPr>
          <w:p w14:paraId="62D05D05">
            <w:pPr>
              <w:widowControl w:val="0"/>
              <w:tabs>
                <w:tab w:val="left" w:pos="360"/>
              </w:tabs>
              <w:kinsoku/>
              <w:spacing w:line="320" w:lineRule="exact"/>
              <w:jc w:val="both"/>
              <w:rPr>
                <w:rFonts w:ascii="宋体" w:hAnsi="宋体" w:eastAsia="宋体" w:cs="宋体"/>
                <w:color w:val="auto"/>
              </w:rPr>
            </w:pPr>
            <w:r>
              <w:rPr>
                <w:rFonts w:hint="eastAsia" w:ascii="宋体" w:hAnsi="宋体" w:eastAsia="宋体" w:cs="宋体"/>
                <w:color w:val="auto"/>
                <w:kern w:val="2"/>
              </w:rPr>
              <w:t>符合第二章“供应商须知前附表”规定</w:t>
            </w:r>
          </w:p>
        </w:tc>
      </w:tr>
      <w:tr w14:paraId="4379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0" w:type="dxa"/>
            <w:vAlign w:val="center"/>
          </w:tcPr>
          <w:p w14:paraId="625B3C85">
            <w:pPr>
              <w:widowControl w:val="0"/>
              <w:tabs>
                <w:tab w:val="left" w:pos="360"/>
              </w:tabs>
              <w:kinsoku/>
              <w:spacing w:line="320" w:lineRule="exact"/>
              <w:jc w:val="center"/>
              <w:rPr>
                <w:rFonts w:ascii="宋体" w:hAnsi="宋体" w:eastAsia="宋体" w:cs="宋体"/>
                <w:color w:val="auto"/>
              </w:rPr>
            </w:pPr>
            <w:r>
              <w:rPr>
                <w:rFonts w:hint="eastAsia" w:ascii="宋体" w:hAnsi="宋体" w:eastAsia="宋体" w:cs="宋体"/>
                <w:color w:val="auto"/>
              </w:rPr>
              <w:t>7</w:t>
            </w:r>
          </w:p>
        </w:tc>
        <w:tc>
          <w:tcPr>
            <w:tcW w:w="2271" w:type="dxa"/>
            <w:vAlign w:val="center"/>
          </w:tcPr>
          <w:p w14:paraId="44E3971E">
            <w:pPr>
              <w:widowControl w:val="0"/>
              <w:tabs>
                <w:tab w:val="left" w:pos="360"/>
              </w:tabs>
              <w:kinsoku/>
              <w:spacing w:line="320" w:lineRule="exact"/>
              <w:jc w:val="both"/>
              <w:rPr>
                <w:rFonts w:ascii="宋体" w:hAnsi="宋体" w:eastAsia="宋体" w:cs="宋体"/>
                <w:color w:val="auto"/>
              </w:rPr>
            </w:pPr>
            <w:r>
              <w:rPr>
                <w:rFonts w:hint="eastAsia" w:ascii="宋体" w:hAnsi="宋体" w:eastAsia="宋体" w:cs="宋体"/>
                <w:color w:val="auto"/>
              </w:rPr>
              <w:t>质量要求</w:t>
            </w:r>
          </w:p>
        </w:tc>
        <w:tc>
          <w:tcPr>
            <w:tcW w:w="6639" w:type="dxa"/>
            <w:vAlign w:val="center"/>
          </w:tcPr>
          <w:p w14:paraId="29BF266A">
            <w:pPr>
              <w:widowControl w:val="0"/>
              <w:tabs>
                <w:tab w:val="left" w:pos="360"/>
              </w:tabs>
              <w:kinsoku/>
              <w:spacing w:line="320" w:lineRule="exact"/>
              <w:jc w:val="both"/>
              <w:rPr>
                <w:rFonts w:ascii="宋体" w:hAnsi="宋体" w:eastAsia="宋体" w:cs="宋体"/>
                <w:b/>
                <w:bCs/>
                <w:color w:val="auto"/>
              </w:rPr>
            </w:pPr>
            <w:r>
              <w:rPr>
                <w:rFonts w:hint="eastAsia" w:ascii="宋体" w:hAnsi="宋体" w:eastAsia="宋体" w:cs="宋体"/>
                <w:color w:val="auto"/>
                <w:kern w:val="2"/>
              </w:rPr>
              <w:t>符合第二章“供应商须知前附表”规定</w:t>
            </w:r>
          </w:p>
        </w:tc>
      </w:tr>
      <w:tr w14:paraId="69E8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40" w:type="dxa"/>
            <w:vAlign w:val="center"/>
          </w:tcPr>
          <w:p w14:paraId="7823BCAE">
            <w:pPr>
              <w:widowControl w:val="0"/>
              <w:tabs>
                <w:tab w:val="left" w:pos="360"/>
              </w:tabs>
              <w:kinsoku/>
              <w:spacing w:line="320" w:lineRule="exact"/>
              <w:jc w:val="center"/>
              <w:rPr>
                <w:rFonts w:ascii="宋体" w:hAnsi="宋体" w:eastAsia="宋体" w:cs="宋体"/>
                <w:color w:val="auto"/>
              </w:rPr>
            </w:pPr>
            <w:r>
              <w:rPr>
                <w:rFonts w:hint="eastAsia" w:ascii="宋体" w:hAnsi="宋体" w:eastAsia="宋体" w:cs="宋体"/>
                <w:color w:val="auto"/>
              </w:rPr>
              <w:t>8</w:t>
            </w:r>
          </w:p>
        </w:tc>
        <w:tc>
          <w:tcPr>
            <w:tcW w:w="2271" w:type="dxa"/>
            <w:vAlign w:val="center"/>
          </w:tcPr>
          <w:p w14:paraId="7775CAE6">
            <w:pPr>
              <w:widowControl w:val="0"/>
              <w:tabs>
                <w:tab w:val="left" w:pos="360"/>
              </w:tabs>
              <w:kinsoku/>
              <w:spacing w:line="320" w:lineRule="exact"/>
              <w:jc w:val="both"/>
              <w:rPr>
                <w:rFonts w:ascii="宋体" w:hAnsi="宋体" w:eastAsia="宋体" w:cs="宋体"/>
                <w:color w:val="auto"/>
              </w:rPr>
            </w:pPr>
            <w:r>
              <w:rPr>
                <w:rFonts w:hint="eastAsia" w:ascii="宋体" w:hAnsi="宋体" w:eastAsia="宋体" w:cs="宋体"/>
                <w:color w:val="auto"/>
              </w:rPr>
              <w:t>投标有效期</w:t>
            </w:r>
          </w:p>
        </w:tc>
        <w:tc>
          <w:tcPr>
            <w:tcW w:w="6639" w:type="dxa"/>
            <w:vAlign w:val="center"/>
          </w:tcPr>
          <w:p w14:paraId="07D210CB">
            <w:pPr>
              <w:widowControl w:val="0"/>
              <w:tabs>
                <w:tab w:val="left" w:pos="360"/>
              </w:tabs>
              <w:kinsoku/>
              <w:spacing w:line="320" w:lineRule="exact"/>
              <w:jc w:val="both"/>
              <w:rPr>
                <w:rFonts w:ascii="宋体" w:hAnsi="宋体" w:eastAsia="宋体" w:cs="宋体"/>
                <w:b/>
                <w:bCs/>
                <w:color w:val="auto"/>
              </w:rPr>
            </w:pPr>
            <w:r>
              <w:rPr>
                <w:rFonts w:hint="eastAsia" w:ascii="宋体" w:hAnsi="宋体" w:eastAsia="宋体" w:cs="宋体"/>
                <w:color w:val="auto"/>
                <w:kern w:val="2"/>
              </w:rPr>
              <w:t>符合第二章“供应商须知前附表”规定</w:t>
            </w:r>
          </w:p>
        </w:tc>
      </w:tr>
      <w:tr w14:paraId="4D81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vAlign w:val="center"/>
          </w:tcPr>
          <w:p w14:paraId="1F0DA5C8">
            <w:pPr>
              <w:widowControl w:val="0"/>
              <w:tabs>
                <w:tab w:val="left" w:pos="360"/>
              </w:tabs>
              <w:kinsoku/>
              <w:spacing w:line="320" w:lineRule="exact"/>
              <w:jc w:val="center"/>
              <w:rPr>
                <w:rFonts w:ascii="宋体" w:hAnsi="宋体" w:eastAsia="宋体" w:cs="宋体"/>
                <w:color w:val="auto"/>
              </w:rPr>
            </w:pPr>
            <w:r>
              <w:rPr>
                <w:rFonts w:hint="eastAsia" w:ascii="宋体" w:hAnsi="宋体" w:eastAsia="宋体" w:cs="宋体"/>
                <w:color w:val="auto"/>
              </w:rPr>
              <w:t>9</w:t>
            </w:r>
          </w:p>
        </w:tc>
        <w:tc>
          <w:tcPr>
            <w:tcW w:w="2271" w:type="dxa"/>
            <w:vAlign w:val="center"/>
          </w:tcPr>
          <w:p w14:paraId="6073E0BE">
            <w:pPr>
              <w:widowControl w:val="0"/>
              <w:tabs>
                <w:tab w:val="left" w:pos="360"/>
              </w:tabs>
              <w:kinsoku/>
              <w:spacing w:line="320" w:lineRule="exact"/>
              <w:jc w:val="both"/>
              <w:rPr>
                <w:rFonts w:ascii="宋体" w:hAnsi="宋体" w:eastAsia="宋体" w:cs="宋体"/>
                <w:b/>
                <w:bCs/>
                <w:color w:val="auto"/>
              </w:rPr>
            </w:pPr>
            <w:r>
              <w:rPr>
                <w:rFonts w:hint="eastAsia" w:ascii="宋体" w:hAnsi="宋体" w:eastAsia="宋体" w:cs="宋体"/>
                <w:color w:val="auto"/>
              </w:rPr>
              <w:t>投标报价</w:t>
            </w:r>
          </w:p>
        </w:tc>
        <w:tc>
          <w:tcPr>
            <w:tcW w:w="6639" w:type="dxa"/>
          </w:tcPr>
          <w:p w14:paraId="0EECD3AC">
            <w:pPr>
              <w:widowControl w:val="0"/>
              <w:tabs>
                <w:tab w:val="left" w:pos="360"/>
              </w:tabs>
              <w:kinsoku/>
              <w:spacing w:line="320" w:lineRule="exact"/>
              <w:jc w:val="both"/>
              <w:rPr>
                <w:rFonts w:ascii="宋体" w:hAnsi="宋体" w:eastAsia="宋体" w:cs="宋体"/>
                <w:bCs/>
                <w:color w:val="auto"/>
              </w:rPr>
            </w:pPr>
            <w:r>
              <w:rPr>
                <w:rFonts w:hint="eastAsia" w:ascii="宋体" w:hAnsi="宋体" w:eastAsia="宋体" w:cs="宋体"/>
                <w:bCs/>
                <w:color w:val="auto"/>
              </w:rPr>
              <w:t>只能有一个有效报价，且不高于最高投标限价</w:t>
            </w:r>
          </w:p>
          <w:p w14:paraId="7CA9D207">
            <w:pPr>
              <w:widowControl w:val="0"/>
              <w:tabs>
                <w:tab w:val="left" w:pos="360"/>
              </w:tabs>
              <w:kinsoku/>
              <w:spacing w:line="320" w:lineRule="exact"/>
              <w:jc w:val="both"/>
              <w:rPr>
                <w:rFonts w:ascii="宋体" w:hAnsi="宋体" w:eastAsia="宋体" w:cs="宋体"/>
                <w:bCs/>
                <w:color w:val="auto"/>
              </w:rPr>
            </w:pPr>
            <w:r>
              <w:rPr>
                <w:rFonts w:hint="eastAsia" w:ascii="宋体" w:hAnsi="宋体" w:eastAsia="宋体" w:cs="宋体"/>
                <w:bCs/>
                <w:color w:val="auto"/>
              </w:rPr>
              <w:t>采购最高限价（控制价）是供应商报价的最高限价，等于或低于该价格的报价为有效报价。</w:t>
            </w:r>
          </w:p>
          <w:p w14:paraId="730D4B4E">
            <w:pPr>
              <w:widowControl w:val="0"/>
              <w:tabs>
                <w:tab w:val="left" w:pos="360"/>
              </w:tabs>
              <w:kinsoku/>
              <w:spacing w:line="320" w:lineRule="exact"/>
              <w:jc w:val="both"/>
              <w:rPr>
                <w:rFonts w:ascii="宋体" w:hAnsi="宋体" w:eastAsia="宋体" w:cs="宋体"/>
                <w:b/>
                <w:bCs/>
                <w:color w:val="auto"/>
              </w:rPr>
            </w:pPr>
            <w:r>
              <w:rPr>
                <w:rFonts w:hint="eastAsia" w:ascii="宋体" w:hAnsi="宋体" w:eastAsia="宋体" w:cs="宋体"/>
                <w:color w:val="auto"/>
              </w:rPr>
              <w:t>投标报价应当符合招标文件规定的报价要求，不得超过</w:t>
            </w:r>
            <w:r>
              <w:rPr>
                <w:rFonts w:hint="eastAsia" w:ascii="宋体" w:hAnsi="宋体" w:eastAsia="宋体" w:cs="宋体"/>
                <w:bCs/>
                <w:color w:val="auto"/>
              </w:rPr>
              <w:t>最高限价</w:t>
            </w:r>
            <w:r>
              <w:rPr>
                <w:rFonts w:hint="eastAsia" w:ascii="宋体" w:hAnsi="宋体" w:eastAsia="宋体" w:cs="宋体"/>
                <w:color w:val="auto"/>
              </w:rPr>
              <w:t>。</w:t>
            </w:r>
          </w:p>
        </w:tc>
      </w:tr>
    </w:tbl>
    <w:p w14:paraId="7BA017FF">
      <w:pPr>
        <w:rPr>
          <w:color w:val="auto"/>
        </w:rPr>
      </w:pPr>
    </w:p>
    <w:p w14:paraId="79F6C704">
      <w:pPr>
        <w:pStyle w:val="9"/>
        <w:spacing w:before="114" w:line="347" w:lineRule="auto"/>
        <w:ind w:firstLine="480"/>
        <w:rPr>
          <w:sz w:val="24"/>
          <w:szCs w:val="24"/>
        </w:rPr>
      </w:pPr>
      <w:r>
        <w:rPr>
          <w:rFonts w:hint="eastAsia" w:ascii="宋体" w:hAnsi="宋体" w:eastAsia="宋体" w:cs="宋体"/>
          <w:color w:val="auto"/>
          <w:kern w:val="2"/>
          <w:sz w:val="21"/>
          <w:szCs w:val="21"/>
          <w:lang w:val="en-US" w:eastAsia="zh-CN" w:bidi="ar-SA"/>
        </w:rPr>
        <w:t>投标（响应）文件有下列情况之一者，由评标小组按由</w:t>
      </w:r>
      <w:r>
        <w:rPr>
          <w:rFonts w:hint="eastAsia" w:ascii="宋体" w:hAnsi="宋体" w:cs="宋体"/>
          <w:color w:val="auto"/>
          <w:kern w:val="2"/>
          <w:sz w:val="21"/>
          <w:szCs w:val="21"/>
          <w:lang w:val="en-US" w:eastAsia="zh-CN" w:bidi="ar-SA"/>
        </w:rPr>
        <w:t>评标</w:t>
      </w:r>
      <w:r>
        <w:rPr>
          <w:rFonts w:hint="eastAsia" w:ascii="宋体" w:hAnsi="宋体" w:eastAsia="宋体" w:cs="宋体"/>
          <w:color w:val="auto"/>
          <w:kern w:val="2"/>
          <w:sz w:val="21"/>
          <w:szCs w:val="21"/>
          <w:lang w:val="en-US" w:eastAsia="zh-CN" w:bidi="ar-SA"/>
        </w:rPr>
        <w:t>小组按其投标（响应） 文件无效处理：</w:t>
      </w:r>
    </w:p>
    <w:p w14:paraId="482BE3F1">
      <w:pPr>
        <w:pStyle w:val="9"/>
        <w:spacing w:before="34" w:line="219" w:lineRule="auto"/>
        <w:ind w:left="49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（1）响应人提供响应文件内容不全；</w:t>
      </w:r>
    </w:p>
    <w:p w14:paraId="2815C5CF">
      <w:pPr>
        <w:pStyle w:val="9"/>
        <w:spacing w:before="184" w:line="219" w:lineRule="auto"/>
        <w:ind w:left="49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（2）响应人资格不符合文件要求的；</w:t>
      </w:r>
    </w:p>
    <w:p w14:paraId="718BD2C8">
      <w:pPr>
        <w:pStyle w:val="9"/>
        <w:spacing w:before="182" w:line="219" w:lineRule="auto"/>
        <w:ind w:left="49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（3）未按规定签字或盖章的；</w:t>
      </w:r>
    </w:p>
    <w:p w14:paraId="4ECC23BD">
      <w:pPr>
        <w:pStyle w:val="9"/>
        <w:spacing w:before="183" w:line="218" w:lineRule="auto"/>
        <w:ind w:left="49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（4）响应人报价超过采购最高限价的；</w:t>
      </w:r>
    </w:p>
    <w:p w14:paraId="71AD8511">
      <w:pPr>
        <w:pStyle w:val="9"/>
        <w:spacing w:before="185" w:line="219" w:lineRule="auto"/>
        <w:ind w:left="49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（5）响应文件载明合同履行期限超过文件的规定或没有投报合同履行期限；</w:t>
      </w:r>
    </w:p>
    <w:p w14:paraId="652E647B">
      <w:pPr>
        <w:pStyle w:val="9"/>
        <w:spacing w:before="184" w:line="219" w:lineRule="auto"/>
        <w:ind w:left="49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（6）响应文件载明质量标准低于文件的规定或未载明质量标准的；</w:t>
      </w:r>
    </w:p>
    <w:p w14:paraId="1F42E6E0">
      <w:pPr>
        <w:pStyle w:val="9"/>
        <w:spacing w:before="182" w:line="218" w:lineRule="auto"/>
        <w:ind w:left="49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（7）响应文件未按文件规定编制各项报价的；</w:t>
      </w:r>
    </w:p>
    <w:p w14:paraId="3C057CB9">
      <w:pPr>
        <w:pStyle w:val="9"/>
        <w:spacing w:before="184" w:line="219" w:lineRule="auto"/>
        <w:ind w:left="49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（8）响应文件附有采购人不能接受的条件</w:t>
      </w:r>
    </w:p>
    <w:p w14:paraId="0093BE91">
      <w:pPr>
        <w:pStyle w:val="9"/>
        <w:spacing w:before="182" w:line="218" w:lineRule="auto"/>
        <w:ind w:left="49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根据《河南省财政厅关于防范供应商串通投标促进政府采购公平竞争的通知》（豫 财购豫财购﹝2021﹞6 号））文件规定，参与同一个标段（包）的供应商存在下列情形 之一的，其投标（响应）文件无效：</w:t>
      </w:r>
    </w:p>
    <w:p w14:paraId="4AF1989D">
      <w:pPr>
        <w:pStyle w:val="9"/>
        <w:spacing w:before="184" w:line="219" w:lineRule="auto"/>
        <w:ind w:left="49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（一）不同供应商的电子投标（响应）文件上传计算机的网卡 MAC 地址、CPU 序 列号和硬盘序列号等硬件信息</w:t>
      </w:r>
      <w:r>
        <w:rPr>
          <w:rFonts w:hint="eastAsia" w:ascii="宋体" w:hAnsi="宋体" w:cs="宋体"/>
          <w:b/>
          <w:bCs/>
          <w:color w:val="auto"/>
          <w:kern w:val="2"/>
          <w:sz w:val="21"/>
          <w:szCs w:val="21"/>
          <w:lang w:val="en-US" w:eastAsia="zh-CN" w:bidi="ar-SA"/>
        </w:rPr>
        <w:t>三个及三个以上</w:t>
      </w:r>
      <w:r>
        <w:rPr>
          <w:rFonts w:hint="eastAsia" w:ascii="宋体" w:hAnsi="宋体" w:eastAsia="宋体" w:cs="宋体"/>
          <w:b/>
          <w:bCs/>
          <w:color w:val="auto"/>
          <w:kern w:val="2"/>
          <w:sz w:val="21"/>
          <w:szCs w:val="21"/>
          <w:lang w:val="en-US" w:eastAsia="zh-CN" w:bidi="ar-SA"/>
        </w:rPr>
        <w:t>相同的；</w:t>
      </w:r>
    </w:p>
    <w:p w14:paraId="67394DA0">
      <w:pPr>
        <w:pStyle w:val="9"/>
        <w:spacing w:before="184" w:line="219" w:lineRule="auto"/>
        <w:ind w:left="49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（二）不同供应商的投标（响应）文件由同一电子设备编制、 打印加密或者上传；</w:t>
      </w:r>
    </w:p>
    <w:p w14:paraId="369B97DF">
      <w:pPr>
        <w:pStyle w:val="9"/>
        <w:spacing w:before="184" w:line="219" w:lineRule="auto"/>
        <w:ind w:left="49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（三）不同供应商的投标（响应）文件由同一电子设备打印、 复印；</w:t>
      </w:r>
    </w:p>
    <w:p w14:paraId="562957BD">
      <w:pPr>
        <w:pStyle w:val="9"/>
        <w:spacing w:before="184" w:line="219" w:lineRule="auto"/>
        <w:ind w:left="49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（四）不同供应商的投标（响应）文件由同一人送达或者分发，或者不同供应商联系人为同一人或不同联系人的联系电话一致的；</w:t>
      </w:r>
    </w:p>
    <w:p w14:paraId="025FBA70">
      <w:pPr>
        <w:pStyle w:val="9"/>
        <w:spacing w:before="184" w:line="219" w:lineRule="auto"/>
        <w:ind w:left="49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（五）不同供应商的投标（响应）文件的内容存在两处以上细节错误一致；</w:t>
      </w:r>
    </w:p>
    <w:p w14:paraId="30B902AF">
      <w:pPr>
        <w:pStyle w:val="9"/>
        <w:spacing w:before="184" w:line="219" w:lineRule="auto"/>
        <w:ind w:left="49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（六）不同供应商的法定代表人、委托代理人、项目经理、 项目负责人等由同一个单位缴纳社会保险或者领取报酬的；</w:t>
      </w:r>
    </w:p>
    <w:p w14:paraId="20A4DE88">
      <w:pPr>
        <w:pStyle w:val="9"/>
        <w:spacing w:before="184" w:line="219" w:lineRule="auto"/>
        <w:ind w:left="49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（七）不同供应商投标（响应）文件中法定代表人或者负责人签字出自同一人之手；</w:t>
      </w:r>
    </w:p>
    <w:p w14:paraId="025EEB62">
      <w:pPr>
        <w:pStyle w:val="9"/>
        <w:spacing w:before="184" w:line="219" w:lineRule="auto"/>
        <w:ind w:left="49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（八）其它涉嫌串通的情形。</w:t>
      </w:r>
    </w:p>
    <w:p w14:paraId="6752269E">
      <w:pPr>
        <w:pStyle w:val="9"/>
        <w:spacing w:before="184" w:line="219" w:lineRule="auto"/>
        <w:ind w:left="49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详细评审（评分标准）</w:t>
      </w:r>
    </w:p>
    <w:bookmarkEnd w:id="51"/>
    <w:bookmarkEnd w:id="52"/>
    <w:bookmarkEnd w:id="53"/>
    <w:bookmarkEnd w:id="54"/>
    <w:bookmarkEnd w:id="55"/>
    <w:p w14:paraId="0E7EBBB3">
      <w:pPr>
        <w:pStyle w:val="38"/>
        <w:spacing w:line="400" w:lineRule="exact"/>
        <w:rPr>
          <w:rFonts w:hint="eastAsia" w:hAnsi="宋体"/>
          <w:color w:val="auto"/>
          <w:sz w:val="21"/>
          <w:szCs w:val="21"/>
          <w:lang w:val="en-US" w:eastAsia="zh-CN"/>
        </w:rPr>
      </w:pPr>
      <w:bookmarkStart w:id="56" w:name="_bookmark4"/>
      <w:bookmarkEnd w:id="56"/>
      <w:r>
        <w:rPr>
          <w:rFonts w:hint="eastAsia" w:hAnsi="宋体"/>
          <w:color w:val="auto"/>
          <w:sz w:val="21"/>
          <w:szCs w:val="21"/>
          <w:lang w:val="en-US" w:eastAsia="zh-CN"/>
        </w:rPr>
        <w:t xml:space="preserve">                                     </w:t>
      </w:r>
      <w:r>
        <w:rPr>
          <w:rFonts w:hint="eastAsia" w:hAnsi="宋体"/>
          <w:color w:val="auto"/>
          <w:sz w:val="44"/>
          <w:szCs w:val="44"/>
          <w:lang w:val="en-US" w:eastAsia="zh-CN"/>
        </w:rPr>
        <w:t xml:space="preserve"> 一标段</w:t>
      </w:r>
    </w:p>
    <w:tbl>
      <w:tblPr>
        <w:tblStyle w:val="22"/>
        <w:tblpPr w:leftFromText="180" w:rightFromText="180" w:vertAnchor="text" w:horzAnchor="page" w:tblpX="1585" w:tblpY="479"/>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4"/>
        <w:gridCol w:w="1489"/>
        <w:gridCol w:w="6163"/>
      </w:tblGrid>
      <w:tr w14:paraId="564F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977" w:type="dxa"/>
            <w:gridSpan w:val="3"/>
            <w:noWrap w:val="0"/>
            <w:vAlign w:val="center"/>
          </w:tcPr>
          <w:p w14:paraId="6F0082B2">
            <w:pPr>
              <w:spacing w:line="360" w:lineRule="auto"/>
              <w:jc w:val="center"/>
              <w:rPr>
                <w:rFonts w:ascii="宋体" w:hAnsi="宋体" w:cs="Times New Roman"/>
                <w:szCs w:val="21"/>
              </w:rPr>
            </w:pPr>
            <w:r>
              <w:rPr>
                <w:rFonts w:hint="eastAsia" w:ascii="宋体" w:hAnsi="宋体" w:cs="Times New Roman"/>
                <w:szCs w:val="21"/>
              </w:rPr>
              <w:t>分值构成</w:t>
            </w:r>
          </w:p>
          <w:p w14:paraId="019C496B">
            <w:pPr>
              <w:snapToGrid w:val="0"/>
              <w:spacing w:before="156" w:beforeLines="50"/>
              <w:jc w:val="center"/>
              <w:rPr>
                <w:rFonts w:ascii="宋体" w:hAnsi="宋体"/>
                <w:b/>
                <w:szCs w:val="21"/>
              </w:rPr>
            </w:pPr>
            <w:r>
              <w:rPr>
                <w:rFonts w:hint="eastAsia" w:ascii="宋体" w:hAnsi="宋体" w:cs="Times New Roman"/>
                <w:szCs w:val="21"/>
              </w:rPr>
              <w:t>(总分100分)</w:t>
            </w:r>
          </w:p>
        </w:tc>
        <w:tc>
          <w:tcPr>
            <w:tcW w:w="6163" w:type="dxa"/>
            <w:noWrap w:val="0"/>
            <w:vAlign w:val="center"/>
          </w:tcPr>
          <w:p w14:paraId="06A0E013">
            <w:pPr>
              <w:spacing w:line="276" w:lineRule="auto"/>
              <w:ind w:firstLine="420" w:firstLineChars="200"/>
              <w:rPr>
                <w:rFonts w:ascii="宋体" w:hAnsi="宋体" w:cs="Times New Roman"/>
                <w:szCs w:val="21"/>
              </w:rPr>
            </w:pPr>
            <w:r>
              <w:rPr>
                <w:rFonts w:hint="eastAsia" w:ascii="宋体" w:hAnsi="宋体" w:cs="Times New Roman"/>
                <w:szCs w:val="21"/>
              </w:rPr>
              <w:t>价格分值：</w:t>
            </w:r>
            <w:r>
              <w:rPr>
                <w:rFonts w:hint="eastAsia" w:ascii="宋体" w:hAnsi="宋体" w:cs="Times New Roman"/>
                <w:szCs w:val="21"/>
                <w:u w:val="single"/>
                <w:lang w:val="en-US" w:eastAsia="zh-CN"/>
              </w:rPr>
              <w:t xml:space="preserve"> </w:t>
            </w:r>
            <w:r>
              <w:rPr>
                <w:rFonts w:hint="default" w:ascii="宋体" w:hAnsi="宋体" w:cs="Times New Roman"/>
                <w:szCs w:val="21"/>
                <w:u w:val="single"/>
              </w:rPr>
              <w:t>3</w:t>
            </w:r>
            <w:r>
              <w:rPr>
                <w:rFonts w:hint="eastAsia" w:ascii="宋体" w:hAnsi="宋体" w:cs="Times New Roman"/>
                <w:szCs w:val="21"/>
                <w:u w:val="single"/>
              </w:rPr>
              <w:t>0</w:t>
            </w:r>
            <w:r>
              <w:rPr>
                <w:rFonts w:hint="eastAsia" w:ascii="宋体" w:hAnsi="宋体" w:cs="Times New Roman"/>
                <w:szCs w:val="21"/>
                <w:u w:val="single"/>
                <w:lang w:val="en-US" w:eastAsia="zh-CN"/>
              </w:rPr>
              <w:t xml:space="preserve"> </w:t>
            </w:r>
            <w:r>
              <w:rPr>
                <w:rFonts w:hint="eastAsia" w:ascii="宋体" w:hAnsi="宋体" w:cs="Times New Roman"/>
                <w:szCs w:val="21"/>
              </w:rPr>
              <w:t>分</w:t>
            </w:r>
          </w:p>
          <w:p w14:paraId="5F73D6D9">
            <w:pPr>
              <w:spacing w:line="276" w:lineRule="auto"/>
              <w:ind w:firstLine="420" w:firstLineChars="200"/>
              <w:rPr>
                <w:rFonts w:ascii="宋体" w:hAnsi="宋体" w:cs="Times New Roman"/>
                <w:szCs w:val="21"/>
              </w:rPr>
            </w:pPr>
            <w:r>
              <w:rPr>
                <w:rFonts w:hint="eastAsia" w:ascii="宋体" w:hAnsi="宋体" w:cs="Times New Roman"/>
                <w:szCs w:val="21"/>
                <w:lang w:val="en-US" w:eastAsia="zh-Hans"/>
              </w:rPr>
              <w:t>综合</w:t>
            </w:r>
            <w:r>
              <w:rPr>
                <w:rFonts w:hint="eastAsia" w:ascii="宋体" w:hAnsi="宋体" w:cs="Times New Roman"/>
                <w:szCs w:val="21"/>
              </w:rPr>
              <w:t>部分：</w:t>
            </w:r>
            <w:r>
              <w:rPr>
                <w:rFonts w:hint="eastAsia" w:ascii="宋体" w:hAnsi="宋体" w:cs="Times New Roman"/>
                <w:szCs w:val="21"/>
                <w:u w:val="single"/>
                <w:lang w:val="en-US" w:eastAsia="zh-CN"/>
              </w:rPr>
              <w:t>20</w:t>
            </w:r>
            <w:r>
              <w:rPr>
                <w:rFonts w:hint="eastAsia" w:ascii="宋体" w:hAnsi="宋体" w:cs="Times New Roman"/>
                <w:szCs w:val="21"/>
              </w:rPr>
              <w:t>分</w:t>
            </w:r>
          </w:p>
          <w:p w14:paraId="55F652AA">
            <w:pPr>
              <w:spacing w:line="276" w:lineRule="auto"/>
              <w:ind w:firstLine="420" w:firstLineChars="200"/>
              <w:rPr>
                <w:rFonts w:ascii="宋体" w:hAnsi="宋体" w:cs="Times New Roman"/>
                <w:szCs w:val="21"/>
              </w:rPr>
            </w:pPr>
            <w:r>
              <w:rPr>
                <w:rFonts w:hint="eastAsia" w:ascii="宋体" w:hAnsi="宋体" w:cs="Times New Roman"/>
                <w:szCs w:val="21"/>
              </w:rPr>
              <w:t>技术部分：</w:t>
            </w:r>
            <w:r>
              <w:rPr>
                <w:rFonts w:hint="eastAsia" w:ascii="宋体" w:hAnsi="宋体" w:cs="Times New Roman"/>
                <w:szCs w:val="21"/>
                <w:u w:val="single"/>
                <w:lang w:val="en-US" w:eastAsia="zh-CN"/>
              </w:rPr>
              <w:t xml:space="preserve"> 50</w:t>
            </w:r>
            <w:r>
              <w:rPr>
                <w:rFonts w:hint="eastAsia" w:ascii="宋体" w:hAnsi="宋体" w:cs="Times New Roman"/>
                <w:szCs w:val="21"/>
              </w:rPr>
              <w:t>分</w:t>
            </w:r>
          </w:p>
        </w:tc>
      </w:tr>
      <w:tr w14:paraId="0D86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74" w:type="dxa"/>
            <w:noWrap w:val="0"/>
            <w:vAlign w:val="center"/>
          </w:tcPr>
          <w:p w14:paraId="0057F727">
            <w:pPr>
              <w:snapToGrid w:val="0"/>
              <w:spacing w:before="156" w:beforeLines="50" w:line="360" w:lineRule="auto"/>
              <w:jc w:val="center"/>
              <w:rPr>
                <w:rFonts w:ascii="宋体" w:hAnsi="宋体"/>
                <w:b/>
                <w:szCs w:val="21"/>
              </w:rPr>
            </w:pPr>
            <w:r>
              <w:rPr>
                <w:rFonts w:hint="eastAsia" w:ascii="宋体" w:hAnsi="宋体"/>
                <w:b/>
                <w:szCs w:val="21"/>
              </w:rPr>
              <w:t>评审项</w:t>
            </w:r>
          </w:p>
        </w:tc>
        <w:tc>
          <w:tcPr>
            <w:tcW w:w="1503" w:type="dxa"/>
            <w:gridSpan w:val="2"/>
            <w:noWrap w:val="0"/>
            <w:vAlign w:val="center"/>
          </w:tcPr>
          <w:p w14:paraId="5A5F65DF">
            <w:pPr>
              <w:snapToGrid w:val="0"/>
              <w:spacing w:before="156" w:beforeLines="50" w:line="360" w:lineRule="auto"/>
              <w:jc w:val="center"/>
              <w:rPr>
                <w:rFonts w:ascii="宋体" w:hAnsi="宋体"/>
                <w:b/>
                <w:szCs w:val="21"/>
              </w:rPr>
            </w:pPr>
            <w:r>
              <w:rPr>
                <w:rFonts w:hint="eastAsia" w:ascii="宋体" w:hAnsi="宋体"/>
                <w:b/>
                <w:szCs w:val="21"/>
              </w:rPr>
              <w:t>评分因素</w:t>
            </w:r>
          </w:p>
        </w:tc>
        <w:tc>
          <w:tcPr>
            <w:tcW w:w="6163" w:type="dxa"/>
            <w:noWrap w:val="0"/>
            <w:vAlign w:val="center"/>
          </w:tcPr>
          <w:p w14:paraId="74B1B84C">
            <w:pPr>
              <w:snapToGrid w:val="0"/>
              <w:spacing w:before="156" w:beforeLines="50" w:line="360" w:lineRule="auto"/>
              <w:jc w:val="center"/>
              <w:rPr>
                <w:rFonts w:ascii="宋体" w:hAnsi="宋体"/>
                <w:b/>
                <w:szCs w:val="21"/>
              </w:rPr>
            </w:pPr>
            <w:r>
              <w:rPr>
                <w:rFonts w:hint="eastAsia" w:ascii="宋体" w:hAnsi="宋体"/>
                <w:b/>
                <w:szCs w:val="21"/>
              </w:rPr>
              <w:t>评标标准</w:t>
            </w:r>
          </w:p>
        </w:tc>
      </w:tr>
      <w:tr w14:paraId="2EF3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trPr>
        <w:tc>
          <w:tcPr>
            <w:tcW w:w="1474" w:type="dxa"/>
            <w:noWrap w:val="0"/>
            <w:vAlign w:val="center"/>
          </w:tcPr>
          <w:p w14:paraId="58641047">
            <w:pPr>
              <w:widowControl/>
              <w:snapToGrid w:val="0"/>
              <w:spacing w:before="156" w:beforeLines="50"/>
              <w:ind w:leftChars="-2" w:hanging="4" w:hangingChars="2"/>
              <w:jc w:val="center"/>
              <w:rPr>
                <w:rFonts w:cs="Times New Roman"/>
              </w:rPr>
            </w:pPr>
            <w:r>
              <w:rPr>
                <w:rFonts w:hint="eastAsia" w:ascii="宋体" w:hAnsi="宋体"/>
                <w:szCs w:val="21"/>
              </w:rPr>
              <w:t>报价部分</w:t>
            </w:r>
          </w:p>
          <w:p w14:paraId="5E078CD8">
            <w:pPr>
              <w:widowControl/>
              <w:snapToGrid w:val="0"/>
              <w:spacing w:before="156" w:beforeLines="50"/>
              <w:ind w:leftChars="-2" w:hanging="4" w:hangingChars="2"/>
              <w:jc w:val="center"/>
              <w:rPr>
                <w:rFonts w:ascii="宋体" w:hAnsi="宋体"/>
                <w:szCs w:val="21"/>
              </w:rPr>
            </w:pPr>
            <w:r>
              <w:rPr>
                <w:rFonts w:hint="eastAsia" w:ascii="宋体" w:hAnsi="宋体"/>
                <w:szCs w:val="21"/>
              </w:rPr>
              <w:t>（</w:t>
            </w:r>
            <w:r>
              <w:rPr>
                <w:rFonts w:hint="eastAsia" w:ascii="宋体" w:hAnsi="宋体"/>
                <w:kern w:val="0"/>
                <w:szCs w:val="21"/>
                <w:u w:val="single"/>
              </w:rPr>
              <w:t> </w:t>
            </w:r>
            <w:r>
              <w:rPr>
                <w:rFonts w:hint="default" w:ascii="宋体" w:hAnsi="宋体"/>
                <w:kern w:val="0"/>
                <w:szCs w:val="21"/>
                <w:u w:val="single"/>
              </w:rPr>
              <w:t>3</w:t>
            </w:r>
            <w:r>
              <w:rPr>
                <w:rFonts w:hint="eastAsia" w:ascii="宋体" w:hAnsi="宋体"/>
                <w:kern w:val="0"/>
                <w:szCs w:val="21"/>
                <w:u w:val="single"/>
              </w:rPr>
              <w:t>0 </w:t>
            </w:r>
            <w:r>
              <w:rPr>
                <w:rFonts w:hint="eastAsia" w:ascii="宋体" w:hAnsi="宋体"/>
                <w:szCs w:val="21"/>
              </w:rPr>
              <w:t>分）</w:t>
            </w:r>
          </w:p>
        </w:tc>
        <w:tc>
          <w:tcPr>
            <w:tcW w:w="1503" w:type="dxa"/>
            <w:gridSpan w:val="2"/>
            <w:noWrap w:val="0"/>
            <w:vAlign w:val="center"/>
          </w:tcPr>
          <w:p w14:paraId="1002FFCC">
            <w:pPr>
              <w:widowControl/>
              <w:snapToGrid w:val="0"/>
              <w:spacing w:before="156" w:beforeLines="50"/>
              <w:jc w:val="center"/>
              <w:rPr>
                <w:rFonts w:cs="Times New Roman"/>
              </w:rPr>
            </w:pPr>
            <w:r>
              <w:rPr>
                <w:rFonts w:hint="eastAsia" w:ascii="宋体" w:hAnsi="宋体"/>
                <w:szCs w:val="21"/>
              </w:rPr>
              <w:t>报价</w:t>
            </w:r>
          </w:p>
          <w:p w14:paraId="07DF4EAE">
            <w:pPr>
              <w:widowControl/>
              <w:snapToGrid w:val="0"/>
              <w:spacing w:before="156" w:beforeLines="50"/>
              <w:jc w:val="center"/>
              <w:rPr>
                <w:rFonts w:ascii="宋体" w:hAnsi="宋体"/>
                <w:szCs w:val="21"/>
              </w:rPr>
            </w:pPr>
            <w:r>
              <w:rPr>
                <w:rFonts w:hint="eastAsia" w:ascii="宋体" w:hAnsi="宋体"/>
                <w:szCs w:val="21"/>
              </w:rPr>
              <w:t>（</w:t>
            </w:r>
            <w:r>
              <w:rPr>
                <w:rFonts w:hint="eastAsia" w:ascii="宋体" w:hAnsi="宋体"/>
                <w:kern w:val="0"/>
                <w:szCs w:val="21"/>
                <w:u w:val="single"/>
              </w:rPr>
              <w:t> </w:t>
            </w:r>
            <w:r>
              <w:rPr>
                <w:rFonts w:hint="default" w:ascii="宋体" w:hAnsi="宋体"/>
                <w:kern w:val="0"/>
                <w:szCs w:val="21"/>
                <w:u w:val="single"/>
              </w:rPr>
              <w:t>3</w:t>
            </w:r>
            <w:r>
              <w:rPr>
                <w:rFonts w:hint="eastAsia" w:ascii="宋体" w:hAnsi="宋体"/>
                <w:kern w:val="0"/>
                <w:szCs w:val="21"/>
                <w:u w:val="single"/>
              </w:rPr>
              <w:t>0 </w:t>
            </w:r>
            <w:r>
              <w:rPr>
                <w:rFonts w:hint="eastAsia" w:ascii="宋体" w:hAnsi="宋体"/>
                <w:szCs w:val="21"/>
              </w:rPr>
              <w:t>分）</w:t>
            </w:r>
          </w:p>
        </w:tc>
        <w:tc>
          <w:tcPr>
            <w:tcW w:w="6163" w:type="dxa"/>
            <w:noWrap w:val="0"/>
            <w:vAlign w:val="center"/>
          </w:tcPr>
          <w:p w14:paraId="71A58BFA">
            <w:pPr>
              <w:kinsoku/>
              <w:autoSpaceDE/>
              <w:autoSpaceDN/>
              <w:adjustRightInd/>
              <w:snapToGrid/>
              <w:spacing w:line="360" w:lineRule="auto"/>
              <w:jc w:val="both"/>
              <w:rPr>
                <w:rFonts w:hint="eastAsia" w:ascii="宋体" w:hAnsi="宋体" w:eastAsia="宋体" w:cs="宋体"/>
                <w:color w:val="auto"/>
                <w:lang w:eastAsia="zh-CN"/>
              </w:rPr>
            </w:pPr>
            <w:r>
              <w:rPr>
                <w:rFonts w:hint="eastAsia" w:ascii="宋体" w:hAnsi="宋体" w:eastAsia="宋体" w:cs="宋体"/>
                <w:color w:val="auto"/>
              </w:rPr>
              <w:t>投标报价明显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投标处理。投标报价超过采购预算价的为无效投标。</w:t>
            </w:r>
          </w:p>
          <w:p w14:paraId="032A0A18">
            <w:pPr>
              <w:kinsoku/>
              <w:autoSpaceDE/>
              <w:autoSpaceDN/>
              <w:adjustRightInd/>
              <w:snapToGrid/>
              <w:spacing w:line="360" w:lineRule="auto"/>
              <w:jc w:val="both"/>
              <w:rPr>
                <w:rFonts w:hint="eastAsia" w:ascii="宋体" w:hAnsi="宋体" w:eastAsia="宋体" w:cs="宋体"/>
                <w:color w:val="auto"/>
                <w:lang w:eastAsia="zh-CN"/>
              </w:rPr>
            </w:pPr>
            <w:r>
              <w:rPr>
                <w:rFonts w:hint="eastAsia" w:ascii="宋体" w:hAnsi="宋体" w:eastAsia="宋体" w:cs="宋体"/>
                <w:color w:val="auto"/>
              </w:rPr>
              <w:t>1、价格分采用低价优先法计算，即通过资格性和符合性审查且投标价格最低的投标报价为评标基准价，其价格得分为满分30分。</w:t>
            </w:r>
          </w:p>
          <w:p w14:paraId="1D490DDC">
            <w:pPr>
              <w:kinsoku/>
              <w:autoSpaceDE/>
              <w:autoSpaceDN/>
              <w:adjustRightInd/>
              <w:snapToGrid/>
              <w:spacing w:line="360" w:lineRule="auto"/>
              <w:jc w:val="both"/>
              <w:rPr>
                <w:rFonts w:hint="eastAsia" w:ascii="宋体" w:hAnsi="宋体" w:eastAsia="宋体" w:cs="宋体"/>
                <w:color w:val="auto"/>
                <w:lang w:eastAsia="zh-CN"/>
              </w:rPr>
            </w:pPr>
            <w:r>
              <w:rPr>
                <w:rFonts w:hint="eastAsia" w:ascii="宋体" w:hAnsi="宋体" w:eastAsia="宋体" w:cs="宋体"/>
                <w:color w:val="auto"/>
              </w:rPr>
              <w:t>2、其他供应商的价格分统一按照下列公式计算：投标报价得分=(评标基准价/投标报价)×30</w:t>
            </w:r>
          </w:p>
          <w:p w14:paraId="37AAD5AD">
            <w:pPr>
              <w:kinsoku/>
              <w:autoSpaceDE/>
              <w:autoSpaceDN/>
              <w:adjustRightInd/>
              <w:snapToGrid/>
              <w:spacing w:line="360" w:lineRule="auto"/>
              <w:jc w:val="both"/>
              <w:rPr>
                <w:rFonts w:hint="eastAsia" w:ascii="宋体" w:hAnsi="宋体" w:eastAsia="宋体" w:cs="宋体"/>
                <w:color w:val="auto"/>
                <w:lang w:eastAsia="zh-CN"/>
              </w:rPr>
            </w:pPr>
            <w:r>
              <w:rPr>
                <w:rFonts w:hint="eastAsia" w:ascii="宋体" w:hAnsi="宋体" w:eastAsia="宋体" w:cs="宋体"/>
                <w:color w:val="auto"/>
              </w:rPr>
              <w:t>注：（1)根据《政府采购促进中小企业发展管理办法》（财库〔2020〕46号）、《关于政府采购支持监狱企业发展有关问题的通知》（财库〔2014〕68 号）、《财政部 民政部 中国残疾人联合会关于促进残疾人就业政府采购政策的通知》（财库〔2017〕141号）的要求：对小型、微型企业及监狱企业、残疾人福利性单位产品的价格给予20%的扣除，用扣除后的价格参与价格评审，参与评审价格=有效投标报价×（1-20%）。</w:t>
            </w:r>
          </w:p>
          <w:p w14:paraId="00EF43E3">
            <w:pPr>
              <w:widowControl/>
              <w:spacing w:line="276" w:lineRule="auto"/>
              <w:jc w:val="left"/>
              <w:rPr>
                <w:rFonts w:ascii="宋体" w:hAnsi="宋体"/>
                <w:szCs w:val="21"/>
              </w:rPr>
            </w:pPr>
            <w:r>
              <w:rPr>
                <w:rFonts w:hint="eastAsia" w:ascii="宋体" w:hAnsi="宋体" w:eastAsia="宋体" w:cs="宋体"/>
                <w:color w:val="auto"/>
              </w:rPr>
              <w:t>（2)扣除后的价格只参与评审，不作为签订合同的依据，成交价和合同签约价仍以其响应文件中的报价为准。</w:t>
            </w:r>
          </w:p>
        </w:tc>
      </w:tr>
      <w:tr w14:paraId="23F6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488" w:type="dxa"/>
            <w:gridSpan w:val="2"/>
            <w:vMerge w:val="restart"/>
            <w:noWrap w:val="0"/>
            <w:vAlign w:val="center"/>
          </w:tcPr>
          <w:p w14:paraId="5E9AA6A0">
            <w:pPr>
              <w:widowControl/>
              <w:spacing w:line="276" w:lineRule="auto"/>
              <w:jc w:val="left"/>
              <w:rPr>
                <w:rFonts w:hint="eastAsia" w:ascii="宋体" w:hAnsi="宋体" w:eastAsia="宋体" w:cs="宋体"/>
                <w:color w:val="auto"/>
              </w:rPr>
            </w:pPr>
            <w:r>
              <w:rPr>
                <w:rFonts w:hint="eastAsia" w:ascii="宋体" w:hAnsi="宋体" w:eastAsia="宋体" w:cs="宋体"/>
                <w:color w:val="auto"/>
                <w:lang w:val="en-US" w:eastAsia="zh-CN"/>
              </w:rPr>
              <w:t>商务</w:t>
            </w:r>
            <w:r>
              <w:rPr>
                <w:rFonts w:hint="eastAsia" w:ascii="宋体" w:hAnsi="宋体" w:eastAsia="宋体" w:cs="宋体"/>
                <w:color w:val="auto"/>
              </w:rPr>
              <w:t>部分</w:t>
            </w:r>
          </w:p>
          <w:p w14:paraId="6B581276">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rPr>
              <w:t>（</w:t>
            </w:r>
            <w:r>
              <w:rPr>
                <w:rFonts w:hint="eastAsia" w:ascii="宋体" w:hAnsi="宋体" w:eastAsia="宋体" w:cs="宋体"/>
                <w:color w:val="auto"/>
                <w:lang w:val="en-US" w:eastAsia="zh-CN"/>
              </w:rPr>
              <w:t>20</w:t>
            </w:r>
            <w:r>
              <w:rPr>
                <w:rFonts w:hint="eastAsia" w:ascii="宋体" w:hAnsi="宋体" w:eastAsia="宋体" w:cs="宋体"/>
                <w:color w:val="auto"/>
              </w:rPr>
              <w:t>分</w:t>
            </w:r>
            <w:r>
              <w:rPr>
                <w:rFonts w:hint="eastAsia" w:ascii="宋体" w:hAnsi="宋体" w:eastAsia="宋体" w:cs="宋体"/>
                <w:color w:val="auto"/>
                <w:lang w:eastAsia="zh-CN"/>
              </w:rPr>
              <w:t>）</w:t>
            </w:r>
          </w:p>
        </w:tc>
        <w:tc>
          <w:tcPr>
            <w:tcW w:w="1489" w:type="dxa"/>
            <w:noWrap w:val="0"/>
            <w:vAlign w:val="center"/>
          </w:tcPr>
          <w:p w14:paraId="7AA21CCD">
            <w:pPr>
              <w:widowControl/>
              <w:spacing w:line="276" w:lineRule="auto"/>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售后服务10分</w:t>
            </w:r>
          </w:p>
          <w:p w14:paraId="1B470FAD">
            <w:pPr>
              <w:widowControl/>
              <w:spacing w:line="276" w:lineRule="auto"/>
              <w:jc w:val="left"/>
              <w:rPr>
                <w:rFonts w:hint="eastAsia" w:ascii="宋体" w:hAnsi="宋体" w:eastAsia="宋体" w:cs="宋体"/>
                <w:color w:val="auto"/>
                <w:lang w:val="en-US" w:eastAsia="zh-CN"/>
              </w:rPr>
            </w:pPr>
          </w:p>
        </w:tc>
        <w:tc>
          <w:tcPr>
            <w:tcW w:w="6163" w:type="dxa"/>
            <w:noWrap w:val="0"/>
            <w:vAlign w:val="center"/>
          </w:tcPr>
          <w:p w14:paraId="6BAF9C95">
            <w:pPr>
              <w:widowControl/>
              <w:spacing w:line="276" w:lineRule="auto"/>
              <w:jc w:val="left"/>
              <w:rPr>
                <w:rFonts w:hint="eastAsia" w:ascii="宋体" w:hAnsi="宋体" w:eastAsia="宋体" w:cs="宋体"/>
                <w:color w:val="auto"/>
              </w:rPr>
            </w:pPr>
            <w:r>
              <w:rPr>
                <w:rFonts w:hint="eastAsia" w:ascii="宋体" w:hAnsi="宋体" w:eastAsia="宋体" w:cs="宋体"/>
                <w:color w:val="auto"/>
                <w:lang w:val="en-US" w:eastAsia="zh-CN"/>
              </w:rPr>
              <w:t xml:space="preserve">服务方案完整、全面、严密详细、操作性强的得10分； </w:t>
            </w:r>
          </w:p>
          <w:p w14:paraId="336366EC">
            <w:pPr>
              <w:widowControl/>
              <w:spacing w:line="276" w:lineRule="auto"/>
              <w:jc w:val="left"/>
              <w:rPr>
                <w:rFonts w:hint="eastAsia" w:ascii="宋体" w:hAnsi="宋体" w:eastAsia="宋体" w:cs="宋体"/>
                <w:color w:val="auto"/>
              </w:rPr>
            </w:pPr>
            <w:r>
              <w:rPr>
                <w:rFonts w:hint="eastAsia" w:ascii="宋体" w:hAnsi="宋体" w:eastAsia="宋体" w:cs="宋体"/>
                <w:color w:val="auto"/>
                <w:lang w:val="en-US" w:eastAsia="zh-CN"/>
              </w:rPr>
              <w:t xml:space="preserve">方案一般、基本可行的得5分； </w:t>
            </w:r>
          </w:p>
          <w:p w14:paraId="7C4B1CF9">
            <w:pPr>
              <w:widowControl/>
              <w:spacing w:line="276" w:lineRule="auto"/>
              <w:jc w:val="left"/>
              <w:rPr>
                <w:rFonts w:hint="eastAsia" w:ascii="宋体" w:hAnsi="宋体" w:eastAsia="宋体" w:cs="宋体"/>
                <w:color w:val="auto"/>
              </w:rPr>
            </w:pPr>
            <w:r>
              <w:rPr>
                <w:rFonts w:hint="eastAsia" w:ascii="宋体" w:hAnsi="宋体" w:eastAsia="宋体" w:cs="宋体"/>
                <w:color w:val="auto"/>
                <w:lang w:val="en-US" w:eastAsia="zh-CN"/>
              </w:rPr>
              <w:t xml:space="preserve">方案说明简单得2分； </w:t>
            </w:r>
          </w:p>
          <w:p w14:paraId="058550A4">
            <w:pPr>
              <w:widowControl/>
              <w:spacing w:line="276" w:lineRule="auto"/>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不合理或缺项不得分。</w:t>
            </w:r>
          </w:p>
        </w:tc>
      </w:tr>
      <w:tr w14:paraId="7C4C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488" w:type="dxa"/>
            <w:gridSpan w:val="2"/>
            <w:vMerge w:val="continue"/>
            <w:noWrap w:val="0"/>
            <w:vAlign w:val="center"/>
          </w:tcPr>
          <w:p w14:paraId="4B53A09A">
            <w:pPr>
              <w:widowControl/>
              <w:spacing w:line="276" w:lineRule="auto"/>
              <w:jc w:val="left"/>
              <w:rPr>
                <w:rFonts w:hint="default" w:ascii="宋体" w:hAnsi="宋体" w:eastAsia="宋体" w:cs="宋体"/>
                <w:color w:val="auto"/>
                <w:lang w:val="en-US"/>
              </w:rPr>
            </w:pPr>
            <w:r>
              <w:rPr>
                <w:rFonts w:hint="eastAsia" w:ascii="宋体" w:hAnsi="宋体" w:eastAsia="宋体" w:cs="宋体"/>
                <w:color w:val="auto"/>
                <w:lang w:val="en-US" w:eastAsia="zh-CN"/>
              </w:rPr>
              <w:t>优惠承诺8分</w:t>
            </w:r>
          </w:p>
          <w:p w14:paraId="6EFF7C59">
            <w:pPr>
              <w:widowControl/>
              <w:spacing w:line="276" w:lineRule="auto"/>
              <w:jc w:val="left"/>
              <w:rPr>
                <w:rFonts w:hint="eastAsia" w:ascii="宋体" w:hAnsi="宋体" w:eastAsia="宋体" w:cs="宋体"/>
                <w:color w:val="auto"/>
                <w:lang w:val="en-US" w:eastAsia="zh-CN"/>
              </w:rPr>
            </w:pPr>
          </w:p>
        </w:tc>
        <w:tc>
          <w:tcPr>
            <w:tcW w:w="1489" w:type="dxa"/>
            <w:noWrap w:val="0"/>
            <w:vAlign w:val="center"/>
          </w:tcPr>
          <w:p w14:paraId="4B96D62B">
            <w:pPr>
              <w:widowControl/>
              <w:spacing w:line="276" w:lineRule="auto"/>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优惠承诺10分</w:t>
            </w:r>
          </w:p>
          <w:p w14:paraId="5A5C1BEB">
            <w:pPr>
              <w:widowControl/>
              <w:spacing w:line="276" w:lineRule="auto"/>
              <w:jc w:val="left"/>
              <w:rPr>
                <w:rFonts w:hint="eastAsia" w:ascii="宋体" w:hAnsi="宋体" w:eastAsia="宋体" w:cs="宋体"/>
                <w:color w:val="auto"/>
                <w:lang w:val="en-US" w:eastAsia="zh-CN"/>
              </w:rPr>
            </w:pPr>
          </w:p>
        </w:tc>
        <w:tc>
          <w:tcPr>
            <w:tcW w:w="6163" w:type="dxa"/>
            <w:noWrap w:val="0"/>
            <w:vAlign w:val="center"/>
          </w:tcPr>
          <w:p w14:paraId="12276064">
            <w:pPr>
              <w:widowControl/>
              <w:spacing w:line="276" w:lineRule="auto"/>
              <w:jc w:val="left"/>
              <w:rPr>
                <w:rFonts w:hint="eastAsia" w:ascii="宋体" w:hAnsi="宋体" w:eastAsia="宋体" w:cs="宋体"/>
                <w:color w:val="auto"/>
              </w:rPr>
            </w:pPr>
            <w:r>
              <w:rPr>
                <w:rFonts w:hint="eastAsia" w:ascii="宋体" w:hAnsi="宋体" w:eastAsia="宋体" w:cs="宋体"/>
                <w:color w:val="auto"/>
                <w:lang w:val="en-US" w:eastAsia="zh-CN"/>
              </w:rPr>
              <w:t xml:space="preserve">优惠承诺符合本项目实际情况、优惠合理，详实可行得10分； </w:t>
            </w:r>
          </w:p>
          <w:p w14:paraId="31F35FD8">
            <w:pPr>
              <w:widowControl/>
              <w:spacing w:line="276" w:lineRule="auto"/>
              <w:jc w:val="left"/>
              <w:rPr>
                <w:rFonts w:hint="eastAsia" w:ascii="宋体" w:hAnsi="宋体" w:eastAsia="宋体" w:cs="宋体"/>
                <w:color w:val="auto"/>
              </w:rPr>
            </w:pPr>
            <w:r>
              <w:rPr>
                <w:rFonts w:hint="eastAsia" w:ascii="宋体" w:hAnsi="宋体" w:eastAsia="宋体" w:cs="宋体"/>
                <w:color w:val="auto"/>
                <w:lang w:val="en-US" w:eastAsia="zh-CN"/>
              </w:rPr>
              <w:t xml:space="preserve">优惠承诺基本符合本项目实际情况，优惠基本合理，基本详实可行得5分； </w:t>
            </w:r>
          </w:p>
          <w:p w14:paraId="04C8B9F1">
            <w:pPr>
              <w:widowControl/>
              <w:spacing w:line="276" w:lineRule="auto"/>
              <w:jc w:val="left"/>
              <w:rPr>
                <w:rFonts w:hint="eastAsia" w:ascii="宋体" w:hAnsi="宋体" w:eastAsia="宋体" w:cs="宋体"/>
                <w:color w:val="auto"/>
              </w:rPr>
            </w:pPr>
            <w:r>
              <w:rPr>
                <w:rFonts w:hint="eastAsia" w:ascii="宋体" w:hAnsi="宋体" w:eastAsia="宋体" w:cs="宋体"/>
                <w:color w:val="auto"/>
                <w:lang w:val="en-US" w:eastAsia="zh-CN"/>
              </w:rPr>
              <w:t xml:space="preserve">承诺说明简单得2分； </w:t>
            </w:r>
          </w:p>
          <w:p w14:paraId="0E17AD3D">
            <w:pPr>
              <w:widowControl/>
              <w:spacing w:line="276" w:lineRule="auto"/>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不合理或缺项不得分。</w:t>
            </w:r>
          </w:p>
        </w:tc>
      </w:tr>
      <w:tr w14:paraId="0F82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474" w:type="dxa"/>
            <w:vMerge w:val="restart"/>
            <w:noWrap w:val="0"/>
            <w:vAlign w:val="center"/>
          </w:tcPr>
          <w:p w14:paraId="6DA1E6A9">
            <w:pPr>
              <w:widowControl/>
              <w:spacing w:line="276" w:lineRule="auto"/>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技术部分50分</w:t>
            </w:r>
          </w:p>
        </w:tc>
        <w:tc>
          <w:tcPr>
            <w:tcW w:w="1503" w:type="dxa"/>
            <w:gridSpan w:val="2"/>
            <w:noWrap w:val="0"/>
            <w:vAlign w:val="center"/>
          </w:tcPr>
          <w:p w14:paraId="346CFB0C">
            <w:pPr>
              <w:widowControl/>
              <w:spacing w:line="276" w:lineRule="auto"/>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苗种培育方案</w:t>
            </w:r>
          </w:p>
          <w:p w14:paraId="11272647">
            <w:pPr>
              <w:widowControl/>
              <w:spacing w:line="276" w:lineRule="auto"/>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15分</w:t>
            </w:r>
          </w:p>
          <w:p w14:paraId="1829958F">
            <w:pPr>
              <w:widowControl/>
              <w:spacing w:line="276" w:lineRule="auto"/>
              <w:jc w:val="left"/>
              <w:rPr>
                <w:rFonts w:hint="eastAsia" w:ascii="宋体" w:hAnsi="宋体" w:eastAsia="宋体" w:cs="宋体"/>
                <w:color w:val="auto"/>
                <w:lang w:val="en-US" w:eastAsia="zh-CN"/>
              </w:rPr>
            </w:pPr>
          </w:p>
        </w:tc>
        <w:tc>
          <w:tcPr>
            <w:tcW w:w="6163" w:type="dxa"/>
            <w:noWrap w:val="0"/>
            <w:vAlign w:val="center"/>
          </w:tcPr>
          <w:p w14:paraId="6A0EEB12">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方案完整、满足项目要求的得 15分； </w:t>
            </w:r>
          </w:p>
          <w:p w14:paraId="187B238A">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方案一般、基本满足项目要求的得10 分； </w:t>
            </w:r>
          </w:p>
          <w:p w14:paraId="467E74FC">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方案简单的得5 分</w:t>
            </w:r>
          </w:p>
          <w:p w14:paraId="61C05BDD">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不合理或缺项不得分</w:t>
            </w:r>
          </w:p>
        </w:tc>
      </w:tr>
      <w:tr w14:paraId="618B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474" w:type="dxa"/>
            <w:vMerge w:val="continue"/>
            <w:noWrap w:val="0"/>
            <w:vAlign w:val="center"/>
          </w:tcPr>
          <w:p w14:paraId="5579195D">
            <w:pPr>
              <w:widowControl/>
              <w:spacing w:line="276" w:lineRule="auto"/>
              <w:jc w:val="left"/>
              <w:rPr>
                <w:rFonts w:hint="eastAsia" w:ascii="宋体" w:hAnsi="宋体" w:eastAsia="宋体" w:cs="宋体"/>
                <w:color w:val="auto"/>
              </w:rPr>
            </w:pPr>
          </w:p>
        </w:tc>
        <w:tc>
          <w:tcPr>
            <w:tcW w:w="1503" w:type="dxa"/>
            <w:gridSpan w:val="2"/>
            <w:noWrap w:val="0"/>
            <w:vAlign w:val="center"/>
          </w:tcPr>
          <w:p w14:paraId="42836457">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苗种质量保证（15分）</w:t>
            </w:r>
          </w:p>
        </w:tc>
        <w:tc>
          <w:tcPr>
            <w:tcW w:w="6163" w:type="dxa"/>
            <w:noWrap w:val="0"/>
            <w:vAlign w:val="center"/>
          </w:tcPr>
          <w:p w14:paraId="23708458">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方案说明真实、全面、合理、先进、可行的得15分； </w:t>
            </w:r>
          </w:p>
          <w:p w14:paraId="232372B0">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方案说明一般、基本可行的得10 分； </w:t>
            </w:r>
          </w:p>
          <w:p w14:paraId="3498DF8F">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方案说明简单得 3 分；</w:t>
            </w:r>
          </w:p>
          <w:p w14:paraId="29886AFC">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不合理或缺项不得分</w:t>
            </w:r>
          </w:p>
        </w:tc>
      </w:tr>
      <w:tr w14:paraId="613F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474" w:type="dxa"/>
            <w:vMerge w:val="continue"/>
            <w:noWrap w:val="0"/>
            <w:vAlign w:val="center"/>
          </w:tcPr>
          <w:p w14:paraId="549F02D1">
            <w:pPr>
              <w:widowControl/>
              <w:spacing w:line="276" w:lineRule="auto"/>
              <w:jc w:val="left"/>
              <w:rPr>
                <w:rFonts w:hint="eastAsia" w:ascii="宋体" w:hAnsi="宋体" w:eastAsia="宋体" w:cs="宋体"/>
                <w:color w:val="auto"/>
              </w:rPr>
            </w:pPr>
          </w:p>
        </w:tc>
        <w:tc>
          <w:tcPr>
            <w:tcW w:w="1503" w:type="dxa"/>
            <w:gridSpan w:val="2"/>
            <w:noWrap w:val="0"/>
            <w:vAlign w:val="center"/>
          </w:tcPr>
          <w:p w14:paraId="7EE201DF">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包装运输方案 （10分）</w:t>
            </w:r>
          </w:p>
        </w:tc>
        <w:tc>
          <w:tcPr>
            <w:tcW w:w="6163" w:type="dxa"/>
            <w:noWrap w:val="0"/>
            <w:vAlign w:val="center"/>
          </w:tcPr>
          <w:p w14:paraId="3706FA6D">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内容详细具体，可操作性强的得10分； </w:t>
            </w:r>
          </w:p>
          <w:p w14:paraId="3B6916B5">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内容一般、基本可行的得5分； </w:t>
            </w:r>
          </w:p>
          <w:p w14:paraId="350FD933">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内容简单得 3 分；</w:t>
            </w:r>
          </w:p>
          <w:p w14:paraId="62D96753">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不合理或缺项不得分</w:t>
            </w:r>
          </w:p>
        </w:tc>
      </w:tr>
      <w:tr w14:paraId="0AD1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474" w:type="dxa"/>
            <w:vMerge w:val="continue"/>
            <w:noWrap w:val="0"/>
            <w:vAlign w:val="center"/>
          </w:tcPr>
          <w:p w14:paraId="59280821">
            <w:pPr>
              <w:widowControl/>
              <w:spacing w:line="276" w:lineRule="auto"/>
              <w:jc w:val="left"/>
              <w:rPr>
                <w:rFonts w:hint="eastAsia" w:ascii="宋体" w:hAnsi="宋体" w:eastAsia="宋体" w:cs="宋体"/>
                <w:color w:val="auto"/>
              </w:rPr>
            </w:pPr>
          </w:p>
        </w:tc>
        <w:tc>
          <w:tcPr>
            <w:tcW w:w="1503" w:type="dxa"/>
            <w:gridSpan w:val="2"/>
            <w:noWrap w:val="0"/>
            <w:vAlign w:val="center"/>
          </w:tcPr>
          <w:p w14:paraId="6761BA47">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供货方案 </w:t>
            </w:r>
          </w:p>
          <w:p w14:paraId="2830D654">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（10分）</w:t>
            </w:r>
          </w:p>
          <w:p w14:paraId="387861AA">
            <w:pPr>
              <w:widowControl/>
              <w:spacing w:line="276" w:lineRule="auto"/>
              <w:jc w:val="left"/>
              <w:rPr>
                <w:rFonts w:hint="eastAsia" w:ascii="宋体" w:hAnsi="宋体" w:eastAsia="宋体" w:cs="宋体"/>
                <w:color w:val="auto"/>
                <w:lang w:val="en-US" w:eastAsia="zh-CN"/>
              </w:rPr>
            </w:pPr>
          </w:p>
        </w:tc>
        <w:tc>
          <w:tcPr>
            <w:tcW w:w="6163" w:type="dxa"/>
            <w:noWrap w:val="0"/>
            <w:vAlign w:val="center"/>
          </w:tcPr>
          <w:p w14:paraId="45FB2698">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供货方案合理、详尽、可行的得10分； </w:t>
            </w:r>
          </w:p>
          <w:p w14:paraId="1EB9505B">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较合理、详尽得 5 分； </w:t>
            </w:r>
          </w:p>
          <w:p w14:paraId="391A42C7">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有技术指导方案且计划详尽、可行的得 3 分；</w:t>
            </w:r>
          </w:p>
          <w:p w14:paraId="0F191E61">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不合理或缺项不得分</w:t>
            </w:r>
          </w:p>
        </w:tc>
      </w:tr>
    </w:tbl>
    <w:p w14:paraId="7E5685C3">
      <w:pPr>
        <w:pStyle w:val="38"/>
        <w:spacing w:line="400" w:lineRule="exact"/>
        <w:rPr>
          <w:rFonts w:hint="eastAsia" w:hAnsi="宋体"/>
          <w:b/>
          <w:bCs/>
          <w:color w:val="auto"/>
          <w:sz w:val="36"/>
          <w:szCs w:val="36"/>
          <w:lang w:val="en-US" w:eastAsia="zh-CN"/>
        </w:rPr>
      </w:pPr>
      <w:r>
        <w:rPr>
          <w:rFonts w:hint="eastAsia" w:hAnsi="宋体"/>
          <w:color w:val="auto"/>
          <w:sz w:val="21"/>
          <w:szCs w:val="21"/>
          <w:lang w:val="en-US" w:eastAsia="zh-CN"/>
        </w:rPr>
        <w:t xml:space="preserve">                                      </w:t>
      </w:r>
      <w:r>
        <w:rPr>
          <w:rFonts w:hint="eastAsia" w:hAnsi="宋体"/>
          <w:b/>
          <w:bCs/>
          <w:color w:val="auto"/>
          <w:sz w:val="36"/>
          <w:szCs w:val="36"/>
          <w:lang w:val="en-US" w:eastAsia="zh-CN"/>
        </w:rPr>
        <w:t xml:space="preserve">    二标段</w:t>
      </w:r>
    </w:p>
    <w:tbl>
      <w:tblPr>
        <w:tblStyle w:val="22"/>
        <w:tblpPr w:leftFromText="180" w:rightFromText="180" w:vertAnchor="text" w:horzAnchor="page" w:tblpX="1585" w:tblpY="479"/>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503"/>
        <w:gridCol w:w="6163"/>
      </w:tblGrid>
      <w:tr w14:paraId="520A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977" w:type="dxa"/>
            <w:gridSpan w:val="2"/>
            <w:noWrap w:val="0"/>
            <w:vAlign w:val="center"/>
          </w:tcPr>
          <w:p w14:paraId="4B35CF2C">
            <w:pPr>
              <w:spacing w:line="360" w:lineRule="auto"/>
              <w:jc w:val="center"/>
              <w:rPr>
                <w:rFonts w:ascii="宋体" w:hAnsi="宋体" w:cs="Times New Roman"/>
                <w:szCs w:val="21"/>
              </w:rPr>
            </w:pPr>
            <w:r>
              <w:rPr>
                <w:rFonts w:hint="eastAsia" w:ascii="宋体" w:hAnsi="宋体" w:cs="Times New Roman"/>
                <w:szCs w:val="21"/>
              </w:rPr>
              <w:t>分值构成</w:t>
            </w:r>
          </w:p>
          <w:p w14:paraId="70DFDE9F">
            <w:pPr>
              <w:snapToGrid w:val="0"/>
              <w:spacing w:before="156" w:beforeLines="50"/>
              <w:jc w:val="center"/>
              <w:rPr>
                <w:rFonts w:ascii="宋体" w:hAnsi="宋体"/>
                <w:b/>
                <w:szCs w:val="21"/>
              </w:rPr>
            </w:pPr>
            <w:r>
              <w:rPr>
                <w:rFonts w:hint="eastAsia" w:ascii="宋体" w:hAnsi="宋体" w:cs="Times New Roman"/>
                <w:szCs w:val="21"/>
              </w:rPr>
              <w:t>(总分100分)</w:t>
            </w:r>
          </w:p>
        </w:tc>
        <w:tc>
          <w:tcPr>
            <w:tcW w:w="6163" w:type="dxa"/>
            <w:noWrap w:val="0"/>
            <w:vAlign w:val="center"/>
          </w:tcPr>
          <w:p w14:paraId="64CFAE67">
            <w:pPr>
              <w:spacing w:line="276" w:lineRule="auto"/>
              <w:ind w:firstLine="420" w:firstLineChars="200"/>
              <w:rPr>
                <w:rFonts w:ascii="宋体" w:hAnsi="宋体" w:cs="Times New Roman"/>
                <w:szCs w:val="21"/>
              </w:rPr>
            </w:pPr>
            <w:r>
              <w:rPr>
                <w:rFonts w:hint="eastAsia" w:ascii="宋体" w:hAnsi="宋体" w:cs="Times New Roman"/>
                <w:szCs w:val="21"/>
              </w:rPr>
              <w:t>价格分值：</w:t>
            </w:r>
            <w:r>
              <w:rPr>
                <w:rFonts w:hint="eastAsia" w:ascii="宋体" w:hAnsi="宋体" w:cs="Times New Roman"/>
                <w:szCs w:val="21"/>
                <w:u w:val="single"/>
                <w:lang w:val="en-US" w:eastAsia="zh-CN"/>
              </w:rPr>
              <w:t xml:space="preserve"> </w:t>
            </w:r>
            <w:r>
              <w:rPr>
                <w:rFonts w:hint="default" w:ascii="宋体" w:hAnsi="宋体" w:cs="Times New Roman"/>
                <w:szCs w:val="21"/>
                <w:u w:val="single"/>
              </w:rPr>
              <w:t>3</w:t>
            </w:r>
            <w:r>
              <w:rPr>
                <w:rFonts w:hint="eastAsia" w:ascii="宋体" w:hAnsi="宋体" w:cs="Times New Roman"/>
                <w:szCs w:val="21"/>
                <w:u w:val="single"/>
              </w:rPr>
              <w:t>0</w:t>
            </w:r>
            <w:r>
              <w:rPr>
                <w:rFonts w:hint="eastAsia" w:ascii="宋体" w:hAnsi="宋体" w:cs="Times New Roman"/>
                <w:szCs w:val="21"/>
                <w:u w:val="single"/>
                <w:lang w:val="en-US" w:eastAsia="zh-CN"/>
              </w:rPr>
              <w:t xml:space="preserve"> </w:t>
            </w:r>
            <w:r>
              <w:rPr>
                <w:rFonts w:hint="eastAsia" w:ascii="宋体" w:hAnsi="宋体" w:cs="Times New Roman"/>
                <w:szCs w:val="21"/>
              </w:rPr>
              <w:t>分</w:t>
            </w:r>
          </w:p>
          <w:p w14:paraId="286D1287">
            <w:pPr>
              <w:spacing w:line="276" w:lineRule="auto"/>
              <w:ind w:firstLine="420" w:firstLineChars="200"/>
              <w:rPr>
                <w:rFonts w:ascii="宋体" w:hAnsi="宋体" w:cs="Times New Roman"/>
                <w:szCs w:val="21"/>
              </w:rPr>
            </w:pPr>
            <w:r>
              <w:rPr>
                <w:rFonts w:hint="eastAsia" w:ascii="宋体" w:hAnsi="宋体" w:cs="Times New Roman"/>
                <w:szCs w:val="21"/>
                <w:lang w:val="en-US" w:eastAsia="zh-Hans"/>
              </w:rPr>
              <w:t>综合</w:t>
            </w:r>
            <w:r>
              <w:rPr>
                <w:rFonts w:hint="eastAsia" w:ascii="宋体" w:hAnsi="宋体" w:cs="Times New Roman"/>
                <w:szCs w:val="21"/>
              </w:rPr>
              <w:t>部分：</w:t>
            </w:r>
            <w:r>
              <w:rPr>
                <w:rFonts w:hint="eastAsia" w:ascii="宋体" w:hAnsi="宋体" w:cs="Times New Roman"/>
                <w:szCs w:val="21"/>
                <w:u w:val="single"/>
                <w:lang w:val="en-US" w:eastAsia="zh-CN"/>
              </w:rPr>
              <w:t xml:space="preserve"> 25 </w:t>
            </w:r>
            <w:r>
              <w:rPr>
                <w:rFonts w:hint="eastAsia" w:ascii="宋体" w:hAnsi="宋体" w:cs="Times New Roman"/>
                <w:szCs w:val="21"/>
              </w:rPr>
              <w:t>分</w:t>
            </w:r>
          </w:p>
          <w:p w14:paraId="6C585681">
            <w:pPr>
              <w:spacing w:line="276" w:lineRule="auto"/>
              <w:ind w:firstLine="420" w:firstLineChars="200"/>
              <w:rPr>
                <w:rFonts w:ascii="宋体" w:hAnsi="宋体" w:cs="Times New Roman"/>
                <w:szCs w:val="21"/>
              </w:rPr>
            </w:pPr>
            <w:r>
              <w:rPr>
                <w:rFonts w:hint="eastAsia" w:ascii="宋体" w:hAnsi="宋体" w:cs="Times New Roman"/>
                <w:szCs w:val="21"/>
              </w:rPr>
              <w:t>技术部分：</w:t>
            </w:r>
            <w:r>
              <w:rPr>
                <w:rFonts w:hint="eastAsia" w:ascii="宋体" w:hAnsi="宋体" w:cs="Times New Roman"/>
                <w:szCs w:val="21"/>
                <w:u w:val="single"/>
                <w:lang w:val="en-US" w:eastAsia="zh-CN"/>
              </w:rPr>
              <w:t xml:space="preserve"> 45</w:t>
            </w:r>
            <w:r>
              <w:rPr>
                <w:rFonts w:hint="eastAsia" w:ascii="宋体" w:hAnsi="宋体" w:cs="Times New Roman"/>
                <w:szCs w:val="21"/>
              </w:rPr>
              <w:t>分</w:t>
            </w:r>
          </w:p>
        </w:tc>
      </w:tr>
      <w:tr w14:paraId="5512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74" w:type="dxa"/>
            <w:noWrap w:val="0"/>
            <w:vAlign w:val="center"/>
          </w:tcPr>
          <w:p w14:paraId="0510E718">
            <w:pPr>
              <w:snapToGrid w:val="0"/>
              <w:spacing w:before="156" w:beforeLines="50" w:line="360" w:lineRule="auto"/>
              <w:jc w:val="center"/>
              <w:rPr>
                <w:rFonts w:ascii="宋体" w:hAnsi="宋体"/>
                <w:b/>
                <w:szCs w:val="21"/>
              </w:rPr>
            </w:pPr>
            <w:r>
              <w:rPr>
                <w:rFonts w:hint="eastAsia" w:ascii="宋体" w:hAnsi="宋体"/>
                <w:b/>
                <w:szCs w:val="21"/>
              </w:rPr>
              <w:t>评审项</w:t>
            </w:r>
          </w:p>
        </w:tc>
        <w:tc>
          <w:tcPr>
            <w:tcW w:w="1503" w:type="dxa"/>
            <w:noWrap w:val="0"/>
            <w:vAlign w:val="center"/>
          </w:tcPr>
          <w:p w14:paraId="6032BDFF">
            <w:pPr>
              <w:snapToGrid w:val="0"/>
              <w:spacing w:before="156" w:beforeLines="50" w:line="360" w:lineRule="auto"/>
              <w:jc w:val="center"/>
              <w:rPr>
                <w:rFonts w:ascii="宋体" w:hAnsi="宋体"/>
                <w:b/>
                <w:szCs w:val="21"/>
              </w:rPr>
            </w:pPr>
            <w:r>
              <w:rPr>
                <w:rFonts w:hint="eastAsia" w:ascii="宋体" w:hAnsi="宋体"/>
                <w:b/>
                <w:szCs w:val="21"/>
              </w:rPr>
              <w:t>评分因素</w:t>
            </w:r>
          </w:p>
        </w:tc>
        <w:tc>
          <w:tcPr>
            <w:tcW w:w="6163" w:type="dxa"/>
            <w:noWrap w:val="0"/>
            <w:vAlign w:val="center"/>
          </w:tcPr>
          <w:p w14:paraId="15338818">
            <w:pPr>
              <w:snapToGrid w:val="0"/>
              <w:spacing w:before="156" w:beforeLines="50" w:line="360" w:lineRule="auto"/>
              <w:jc w:val="center"/>
              <w:rPr>
                <w:rFonts w:ascii="宋体" w:hAnsi="宋体"/>
                <w:b/>
                <w:szCs w:val="21"/>
              </w:rPr>
            </w:pPr>
            <w:r>
              <w:rPr>
                <w:rFonts w:hint="eastAsia" w:ascii="宋体" w:hAnsi="宋体"/>
                <w:b/>
                <w:szCs w:val="21"/>
              </w:rPr>
              <w:t>评标标准</w:t>
            </w:r>
          </w:p>
        </w:tc>
      </w:tr>
      <w:tr w14:paraId="0945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1474" w:type="dxa"/>
            <w:noWrap w:val="0"/>
            <w:vAlign w:val="center"/>
          </w:tcPr>
          <w:p w14:paraId="531D519C">
            <w:pPr>
              <w:widowControl/>
              <w:snapToGrid w:val="0"/>
              <w:spacing w:before="156" w:beforeLines="50"/>
              <w:ind w:leftChars="-2" w:hanging="4" w:hangingChars="2"/>
              <w:jc w:val="center"/>
              <w:rPr>
                <w:rFonts w:cs="Times New Roman"/>
              </w:rPr>
            </w:pPr>
            <w:r>
              <w:rPr>
                <w:rFonts w:hint="eastAsia" w:ascii="宋体" w:hAnsi="宋体"/>
                <w:szCs w:val="21"/>
              </w:rPr>
              <w:t>报价部分</w:t>
            </w:r>
          </w:p>
          <w:p w14:paraId="2D7905A6">
            <w:pPr>
              <w:widowControl/>
              <w:snapToGrid w:val="0"/>
              <w:spacing w:before="156" w:beforeLines="50"/>
              <w:ind w:leftChars="-2" w:hanging="4" w:hangingChars="2"/>
              <w:jc w:val="center"/>
              <w:rPr>
                <w:rFonts w:ascii="宋体" w:hAnsi="宋体"/>
                <w:szCs w:val="21"/>
              </w:rPr>
            </w:pPr>
            <w:r>
              <w:rPr>
                <w:rFonts w:hint="eastAsia" w:ascii="宋体" w:hAnsi="宋体"/>
                <w:szCs w:val="21"/>
              </w:rPr>
              <w:t>（</w:t>
            </w:r>
            <w:r>
              <w:rPr>
                <w:rFonts w:hint="eastAsia" w:ascii="宋体" w:hAnsi="宋体"/>
                <w:kern w:val="0"/>
                <w:szCs w:val="21"/>
                <w:u w:val="single"/>
              </w:rPr>
              <w:t> </w:t>
            </w:r>
            <w:r>
              <w:rPr>
                <w:rFonts w:hint="default" w:ascii="宋体" w:hAnsi="宋体"/>
                <w:kern w:val="0"/>
                <w:szCs w:val="21"/>
                <w:u w:val="single"/>
              </w:rPr>
              <w:t>3</w:t>
            </w:r>
            <w:r>
              <w:rPr>
                <w:rFonts w:hint="eastAsia" w:ascii="宋体" w:hAnsi="宋体"/>
                <w:kern w:val="0"/>
                <w:szCs w:val="21"/>
                <w:u w:val="single"/>
              </w:rPr>
              <w:t>0 </w:t>
            </w:r>
            <w:r>
              <w:rPr>
                <w:rFonts w:hint="eastAsia" w:ascii="宋体" w:hAnsi="宋体"/>
                <w:szCs w:val="21"/>
              </w:rPr>
              <w:t>分）</w:t>
            </w:r>
          </w:p>
        </w:tc>
        <w:tc>
          <w:tcPr>
            <w:tcW w:w="1503" w:type="dxa"/>
            <w:noWrap w:val="0"/>
            <w:vAlign w:val="center"/>
          </w:tcPr>
          <w:p w14:paraId="13BDD02B">
            <w:pPr>
              <w:widowControl/>
              <w:snapToGrid w:val="0"/>
              <w:spacing w:before="156" w:beforeLines="50"/>
              <w:jc w:val="center"/>
              <w:rPr>
                <w:rFonts w:cs="Times New Roman"/>
              </w:rPr>
            </w:pPr>
            <w:r>
              <w:rPr>
                <w:rFonts w:hint="eastAsia" w:ascii="宋体" w:hAnsi="宋体"/>
                <w:szCs w:val="21"/>
              </w:rPr>
              <w:t>报价</w:t>
            </w:r>
          </w:p>
          <w:p w14:paraId="3D5986F5">
            <w:pPr>
              <w:widowControl/>
              <w:snapToGrid w:val="0"/>
              <w:spacing w:before="156" w:beforeLines="50"/>
              <w:jc w:val="center"/>
              <w:rPr>
                <w:rFonts w:ascii="宋体" w:hAnsi="宋体"/>
                <w:szCs w:val="21"/>
              </w:rPr>
            </w:pPr>
            <w:r>
              <w:rPr>
                <w:rFonts w:hint="eastAsia" w:ascii="宋体" w:hAnsi="宋体"/>
                <w:szCs w:val="21"/>
              </w:rPr>
              <w:t>（</w:t>
            </w:r>
            <w:r>
              <w:rPr>
                <w:rFonts w:hint="eastAsia" w:ascii="宋体" w:hAnsi="宋体"/>
                <w:kern w:val="0"/>
                <w:szCs w:val="21"/>
                <w:u w:val="single"/>
              </w:rPr>
              <w:t> </w:t>
            </w:r>
            <w:r>
              <w:rPr>
                <w:rFonts w:hint="default" w:ascii="宋体" w:hAnsi="宋体"/>
                <w:kern w:val="0"/>
                <w:szCs w:val="21"/>
                <w:u w:val="single"/>
              </w:rPr>
              <w:t>3</w:t>
            </w:r>
            <w:r>
              <w:rPr>
                <w:rFonts w:hint="eastAsia" w:ascii="宋体" w:hAnsi="宋体"/>
                <w:kern w:val="0"/>
                <w:szCs w:val="21"/>
                <w:u w:val="single"/>
              </w:rPr>
              <w:t>0 </w:t>
            </w:r>
            <w:r>
              <w:rPr>
                <w:rFonts w:hint="eastAsia" w:ascii="宋体" w:hAnsi="宋体"/>
                <w:szCs w:val="21"/>
              </w:rPr>
              <w:t>分）</w:t>
            </w:r>
          </w:p>
        </w:tc>
        <w:tc>
          <w:tcPr>
            <w:tcW w:w="6163" w:type="dxa"/>
            <w:noWrap w:val="0"/>
            <w:vAlign w:val="center"/>
          </w:tcPr>
          <w:p w14:paraId="3B4A94E5">
            <w:pPr>
              <w:kinsoku/>
              <w:autoSpaceDE/>
              <w:autoSpaceDN/>
              <w:adjustRightInd/>
              <w:snapToGrid/>
              <w:spacing w:line="360" w:lineRule="auto"/>
              <w:jc w:val="both"/>
              <w:rPr>
                <w:rFonts w:hint="eastAsia" w:ascii="宋体" w:hAnsi="宋体" w:eastAsia="宋体" w:cs="宋体"/>
                <w:color w:val="auto"/>
                <w:lang w:eastAsia="zh-CN"/>
              </w:rPr>
            </w:pPr>
            <w:r>
              <w:rPr>
                <w:rFonts w:hint="eastAsia" w:ascii="宋体" w:hAnsi="宋体" w:eastAsia="宋体" w:cs="宋体"/>
                <w:color w:val="auto"/>
              </w:rPr>
              <w:t>投标报价明显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投标处理。投标报价超过采购预算价的为无效投标。</w:t>
            </w:r>
          </w:p>
          <w:p w14:paraId="4DB75E67">
            <w:pPr>
              <w:kinsoku/>
              <w:autoSpaceDE/>
              <w:autoSpaceDN/>
              <w:adjustRightInd/>
              <w:snapToGrid/>
              <w:spacing w:line="360" w:lineRule="auto"/>
              <w:jc w:val="both"/>
              <w:rPr>
                <w:rFonts w:hint="eastAsia" w:ascii="宋体" w:hAnsi="宋体" w:eastAsia="宋体" w:cs="宋体"/>
                <w:color w:val="auto"/>
                <w:lang w:eastAsia="zh-CN"/>
              </w:rPr>
            </w:pPr>
            <w:r>
              <w:rPr>
                <w:rFonts w:hint="eastAsia" w:ascii="宋体" w:hAnsi="宋体" w:eastAsia="宋体" w:cs="宋体"/>
                <w:color w:val="auto"/>
              </w:rPr>
              <w:t>1、价格分采用低价优先法计算，即通过资格性和符合性审查且投标价格最低的投标报价为评标基准价，其价格得分为满分30分。</w:t>
            </w:r>
          </w:p>
          <w:p w14:paraId="0093BA91">
            <w:pPr>
              <w:kinsoku/>
              <w:autoSpaceDE/>
              <w:autoSpaceDN/>
              <w:adjustRightInd/>
              <w:snapToGrid/>
              <w:spacing w:line="360" w:lineRule="auto"/>
              <w:jc w:val="both"/>
              <w:rPr>
                <w:rFonts w:hint="eastAsia" w:ascii="宋体" w:hAnsi="宋体" w:eastAsia="宋体" w:cs="宋体"/>
                <w:color w:val="auto"/>
                <w:lang w:eastAsia="zh-CN"/>
              </w:rPr>
            </w:pPr>
            <w:r>
              <w:rPr>
                <w:rFonts w:hint="eastAsia" w:ascii="宋体" w:hAnsi="宋体" w:eastAsia="宋体" w:cs="宋体"/>
                <w:color w:val="auto"/>
              </w:rPr>
              <w:t>2、其他供应商的价格分统一按照下列公式计算：投标报价得分=(评标基准价/投标报价)×30</w:t>
            </w:r>
          </w:p>
          <w:p w14:paraId="1C36BB36">
            <w:pPr>
              <w:kinsoku/>
              <w:autoSpaceDE/>
              <w:autoSpaceDN/>
              <w:adjustRightInd/>
              <w:snapToGrid/>
              <w:spacing w:line="360" w:lineRule="auto"/>
              <w:jc w:val="both"/>
              <w:rPr>
                <w:rFonts w:hint="eastAsia" w:ascii="宋体" w:hAnsi="宋体" w:eastAsia="宋体" w:cs="宋体"/>
                <w:color w:val="auto"/>
                <w:lang w:eastAsia="zh-CN"/>
              </w:rPr>
            </w:pPr>
            <w:r>
              <w:rPr>
                <w:rFonts w:hint="eastAsia" w:ascii="宋体" w:hAnsi="宋体" w:eastAsia="宋体" w:cs="宋体"/>
                <w:color w:val="auto"/>
              </w:rPr>
              <w:t>注：（1)根据《政府采购促进中小企业发展管理办法》（财库〔2020〕46号）、《关于政府采购支持监狱企业发展有关问题的通知》（财库〔2014〕68 号）、《财政部 民政部 中国残疾人联合会关于促进残疾人就业政府采购政策的通知》（财库〔2017〕141号）的要求：对小型、微型企业及监狱企业、残疾人福利性单位产品的价格给予20%的扣除，用扣除后的价格参与价格评审，参与评审价格=有效投标报价×（1-20%）。</w:t>
            </w:r>
          </w:p>
          <w:p w14:paraId="47ABA148">
            <w:pPr>
              <w:widowControl/>
              <w:spacing w:line="276" w:lineRule="auto"/>
              <w:jc w:val="left"/>
              <w:rPr>
                <w:rFonts w:ascii="宋体" w:hAnsi="宋体"/>
                <w:szCs w:val="21"/>
              </w:rPr>
            </w:pPr>
            <w:r>
              <w:rPr>
                <w:rFonts w:hint="eastAsia" w:ascii="宋体" w:hAnsi="宋体" w:eastAsia="宋体" w:cs="宋体"/>
                <w:color w:val="auto"/>
              </w:rPr>
              <w:t>（2)扣除后的价格只参与评审，不作为签订合同的依据，成交价和合同签约价仍以其响应文件中的报价为准。</w:t>
            </w:r>
          </w:p>
        </w:tc>
      </w:tr>
      <w:tr w14:paraId="70BD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74" w:type="dxa"/>
            <w:vMerge w:val="restart"/>
            <w:noWrap w:val="0"/>
            <w:vAlign w:val="center"/>
          </w:tcPr>
          <w:p w14:paraId="0661E084">
            <w:pPr>
              <w:widowControl/>
              <w:spacing w:line="276" w:lineRule="auto"/>
              <w:jc w:val="left"/>
              <w:rPr>
                <w:rFonts w:hint="eastAsia" w:ascii="宋体" w:hAnsi="宋体" w:eastAsia="宋体" w:cs="宋体"/>
                <w:color w:val="auto"/>
              </w:rPr>
            </w:pPr>
            <w:r>
              <w:rPr>
                <w:rFonts w:hint="eastAsia" w:ascii="宋体" w:hAnsi="宋体" w:eastAsia="宋体" w:cs="宋体"/>
                <w:color w:val="auto"/>
                <w:lang w:val="en-US" w:eastAsia="zh-CN"/>
              </w:rPr>
              <w:t>商务</w:t>
            </w:r>
            <w:r>
              <w:rPr>
                <w:rFonts w:hint="eastAsia" w:ascii="宋体" w:hAnsi="宋体" w:eastAsia="宋体" w:cs="宋体"/>
                <w:color w:val="auto"/>
              </w:rPr>
              <w:t>部分</w:t>
            </w:r>
          </w:p>
          <w:p w14:paraId="772F62ED">
            <w:pPr>
              <w:widowControl/>
              <w:spacing w:line="276" w:lineRule="auto"/>
              <w:jc w:val="left"/>
              <w:rPr>
                <w:rFonts w:hint="eastAsia" w:ascii="宋体" w:hAnsi="宋体" w:eastAsia="宋体" w:cs="宋体"/>
                <w:color w:val="auto"/>
              </w:rPr>
            </w:pPr>
            <w:r>
              <w:rPr>
                <w:rFonts w:hint="eastAsia" w:ascii="宋体" w:hAnsi="宋体" w:eastAsia="宋体" w:cs="宋体"/>
                <w:color w:val="auto"/>
              </w:rPr>
              <w:t>（ </w:t>
            </w:r>
            <w:r>
              <w:rPr>
                <w:rFonts w:hint="eastAsia" w:ascii="宋体" w:hAnsi="宋体" w:eastAsia="宋体" w:cs="宋体"/>
                <w:color w:val="auto"/>
                <w:lang w:val="en-US" w:eastAsia="zh-CN"/>
              </w:rPr>
              <w:t>25</w:t>
            </w:r>
            <w:r>
              <w:rPr>
                <w:rFonts w:hint="eastAsia" w:ascii="宋体" w:hAnsi="宋体" w:eastAsia="宋体" w:cs="宋体"/>
                <w:color w:val="auto"/>
              </w:rPr>
              <w:t>分</w:t>
            </w:r>
          </w:p>
        </w:tc>
        <w:tc>
          <w:tcPr>
            <w:tcW w:w="1503" w:type="dxa"/>
            <w:noWrap w:val="0"/>
            <w:vAlign w:val="center"/>
          </w:tcPr>
          <w:p w14:paraId="19EBC22F">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质量承诺（5分）</w:t>
            </w:r>
          </w:p>
        </w:tc>
        <w:tc>
          <w:tcPr>
            <w:tcW w:w="6163" w:type="dxa"/>
            <w:noWrap w:val="0"/>
            <w:vAlign w:val="center"/>
          </w:tcPr>
          <w:p w14:paraId="596AE2D9">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承诺产品出现任何质量问题，供应商无条件负责更换得5分</w:t>
            </w:r>
          </w:p>
        </w:tc>
      </w:tr>
      <w:tr w14:paraId="5916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474" w:type="dxa"/>
            <w:vMerge w:val="continue"/>
            <w:noWrap w:val="0"/>
            <w:vAlign w:val="center"/>
          </w:tcPr>
          <w:p w14:paraId="3D66ECC7">
            <w:pPr>
              <w:widowControl/>
              <w:spacing w:line="276" w:lineRule="auto"/>
              <w:jc w:val="left"/>
              <w:rPr>
                <w:rFonts w:hint="eastAsia" w:ascii="宋体" w:hAnsi="宋体" w:eastAsia="宋体" w:cs="宋体"/>
                <w:color w:val="auto"/>
              </w:rPr>
            </w:pPr>
          </w:p>
        </w:tc>
        <w:tc>
          <w:tcPr>
            <w:tcW w:w="1503" w:type="dxa"/>
            <w:noWrap w:val="0"/>
            <w:vAlign w:val="center"/>
          </w:tcPr>
          <w:p w14:paraId="4198346A">
            <w:pPr>
              <w:widowControl/>
              <w:spacing w:line="276" w:lineRule="auto"/>
              <w:jc w:val="left"/>
              <w:rPr>
                <w:rFonts w:hint="default" w:ascii="宋体" w:hAnsi="宋体" w:eastAsia="宋体" w:cs="宋体"/>
                <w:color w:val="auto"/>
                <w:lang w:val="en-US"/>
              </w:rPr>
            </w:pPr>
            <w:r>
              <w:rPr>
                <w:rFonts w:hint="eastAsia" w:ascii="宋体" w:hAnsi="宋体" w:eastAsia="宋体" w:cs="宋体"/>
                <w:color w:val="auto"/>
                <w:lang w:val="en-US" w:eastAsia="zh-CN"/>
              </w:rPr>
              <w:t>售后服务10分</w:t>
            </w:r>
          </w:p>
          <w:p w14:paraId="69091668">
            <w:pPr>
              <w:widowControl/>
              <w:spacing w:line="276" w:lineRule="auto"/>
              <w:jc w:val="left"/>
              <w:rPr>
                <w:rFonts w:hint="eastAsia" w:ascii="宋体" w:hAnsi="宋体" w:eastAsia="宋体" w:cs="宋体"/>
                <w:color w:val="auto"/>
                <w:lang w:val="en-US" w:eastAsia="zh-CN"/>
              </w:rPr>
            </w:pPr>
          </w:p>
        </w:tc>
        <w:tc>
          <w:tcPr>
            <w:tcW w:w="6163" w:type="dxa"/>
            <w:noWrap w:val="0"/>
            <w:vAlign w:val="center"/>
          </w:tcPr>
          <w:p w14:paraId="6B1D4D22">
            <w:pPr>
              <w:widowControl/>
              <w:spacing w:line="276" w:lineRule="auto"/>
              <w:jc w:val="left"/>
              <w:rPr>
                <w:rFonts w:hint="eastAsia" w:ascii="宋体" w:hAnsi="宋体" w:eastAsia="宋体" w:cs="宋体"/>
                <w:color w:val="auto"/>
              </w:rPr>
            </w:pPr>
            <w:r>
              <w:rPr>
                <w:rFonts w:hint="eastAsia" w:ascii="宋体" w:hAnsi="宋体" w:eastAsia="宋体" w:cs="宋体"/>
                <w:color w:val="auto"/>
                <w:lang w:val="en-US" w:eastAsia="zh-CN"/>
              </w:rPr>
              <w:t xml:space="preserve">服务方案完整、全面、严密详细、操作性强的得10分； </w:t>
            </w:r>
          </w:p>
          <w:p w14:paraId="27980D41">
            <w:pPr>
              <w:widowControl/>
              <w:spacing w:line="276" w:lineRule="auto"/>
              <w:jc w:val="left"/>
              <w:rPr>
                <w:rFonts w:hint="eastAsia" w:ascii="宋体" w:hAnsi="宋体" w:eastAsia="宋体" w:cs="宋体"/>
                <w:color w:val="auto"/>
              </w:rPr>
            </w:pPr>
            <w:r>
              <w:rPr>
                <w:rFonts w:hint="eastAsia" w:ascii="宋体" w:hAnsi="宋体" w:eastAsia="宋体" w:cs="宋体"/>
                <w:color w:val="auto"/>
                <w:lang w:val="en-US" w:eastAsia="zh-CN"/>
              </w:rPr>
              <w:t xml:space="preserve">方案一般、基本可行的得5分； </w:t>
            </w:r>
          </w:p>
          <w:p w14:paraId="04D1B8ED">
            <w:pPr>
              <w:widowControl/>
              <w:spacing w:line="276" w:lineRule="auto"/>
              <w:jc w:val="left"/>
              <w:rPr>
                <w:rFonts w:hint="eastAsia" w:ascii="宋体" w:hAnsi="宋体" w:eastAsia="宋体" w:cs="宋体"/>
                <w:color w:val="auto"/>
              </w:rPr>
            </w:pPr>
            <w:r>
              <w:rPr>
                <w:rFonts w:hint="eastAsia" w:ascii="宋体" w:hAnsi="宋体" w:eastAsia="宋体" w:cs="宋体"/>
                <w:color w:val="auto"/>
                <w:lang w:val="en-US" w:eastAsia="zh-CN"/>
              </w:rPr>
              <w:t xml:space="preserve">方案说明简单得2分； </w:t>
            </w:r>
          </w:p>
          <w:p w14:paraId="2F743A8B">
            <w:pPr>
              <w:widowControl/>
              <w:spacing w:line="276" w:lineRule="auto"/>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不合理或缺项不得分。</w:t>
            </w:r>
          </w:p>
        </w:tc>
      </w:tr>
      <w:tr w14:paraId="5543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474" w:type="dxa"/>
            <w:vMerge w:val="continue"/>
            <w:noWrap w:val="0"/>
            <w:vAlign w:val="center"/>
          </w:tcPr>
          <w:p w14:paraId="62CA4807">
            <w:pPr>
              <w:widowControl/>
              <w:spacing w:line="276" w:lineRule="auto"/>
              <w:jc w:val="left"/>
              <w:rPr>
                <w:rFonts w:hint="eastAsia" w:ascii="宋体" w:hAnsi="宋体" w:eastAsia="宋体" w:cs="宋体"/>
                <w:color w:val="auto"/>
              </w:rPr>
            </w:pPr>
          </w:p>
        </w:tc>
        <w:tc>
          <w:tcPr>
            <w:tcW w:w="1503" w:type="dxa"/>
            <w:noWrap w:val="0"/>
            <w:vAlign w:val="center"/>
          </w:tcPr>
          <w:p w14:paraId="69A6653B">
            <w:pPr>
              <w:widowControl/>
              <w:spacing w:line="276" w:lineRule="auto"/>
              <w:jc w:val="left"/>
              <w:rPr>
                <w:rFonts w:hint="default" w:ascii="宋体" w:hAnsi="宋体" w:eastAsia="宋体" w:cs="宋体"/>
                <w:color w:val="auto"/>
                <w:lang w:val="en-US"/>
              </w:rPr>
            </w:pPr>
            <w:r>
              <w:rPr>
                <w:rFonts w:hint="eastAsia" w:ascii="宋体" w:hAnsi="宋体" w:eastAsia="宋体" w:cs="宋体"/>
                <w:color w:val="auto"/>
                <w:lang w:val="en-US" w:eastAsia="zh-CN"/>
              </w:rPr>
              <w:t>优惠承诺10分</w:t>
            </w:r>
          </w:p>
          <w:p w14:paraId="6E0AE0D0">
            <w:pPr>
              <w:widowControl/>
              <w:spacing w:line="276" w:lineRule="auto"/>
              <w:jc w:val="left"/>
              <w:rPr>
                <w:rFonts w:hint="eastAsia" w:ascii="宋体" w:hAnsi="宋体" w:eastAsia="宋体" w:cs="宋体"/>
                <w:color w:val="auto"/>
                <w:lang w:val="en-US" w:eastAsia="zh-CN"/>
              </w:rPr>
            </w:pPr>
          </w:p>
        </w:tc>
        <w:tc>
          <w:tcPr>
            <w:tcW w:w="6163" w:type="dxa"/>
            <w:noWrap w:val="0"/>
            <w:vAlign w:val="center"/>
          </w:tcPr>
          <w:p w14:paraId="5CB37C91">
            <w:pPr>
              <w:widowControl/>
              <w:spacing w:line="276" w:lineRule="auto"/>
              <w:jc w:val="left"/>
              <w:rPr>
                <w:rFonts w:hint="eastAsia" w:ascii="宋体" w:hAnsi="宋体" w:eastAsia="宋体" w:cs="宋体"/>
                <w:color w:val="auto"/>
              </w:rPr>
            </w:pPr>
            <w:r>
              <w:rPr>
                <w:rFonts w:hint="eastAsia" w:ascii="宋体" w:hAnsi="宋体" w:eastAsia="宋体" w:cs="宋体"/>
                <w:color w:val="auto"/>
                <w:lang w:val="en-US" w:eastAsia="zh-CN"/>
              </w:rPr>
              <w:t xml:space="preserve">优惠承诺符合本项目实际情况、优惠合理，详实可行得10分； </w:t>
            </w:r>
          </w:p>
          <w:p w14:paraId="2E29AA8D">
            <w:pPr>
              <w:widowControl/>
              <w:spacing w:line="276" w:lineRule="auto"/>
              <w:jc w:val="left"/>
              <w:rPr>
                <w:rFonts w:hint="eastAsia" w:ascii="宋体" w:hAnsi="宋体" w:eastAsia="宋体" w:cs="宋体"/>
                <w:color w:val="auto"/>
              </w:rPr>
            </w:pPr>
            <w:r>
              <w:rPr>
                <w:rFonts w:hint="eastAsia" w:ascii="宋体" w:hAnsi="宋体" w:eastAsia="宋体" w:cs="宋体"/>
                <w:color w:val="auto"/>
                <w:lang w:val="en-US" w:eastAsia="zh-CN"/>
              </w:rPr>
              <w:t xml:space="preserve">优惠承诺基本符合本项目实际情况，优惠基本合理，基本详实可行得5分； </w:t>
            </w:r>
          </w:p>
          <w:p w14:paraId="7CDDA15A">
            <w:pPr>
              <w:widowControl/>
              <w:spacing w:line="276" w:lineRule="auto"/>
              <w:jc w:val="left"/>
              <w:rPr>
                <w:rFonts w:hint="eastAsia" w:ascii="宋体" w:hAnsi="宋体" w:eastAsia="宋体" w:cs="宋体"/>
                <w:color w:val="auto"/>
              </w:rPr>
            </w:pPr>
            <w:r>
              <w:rPr>
                <w:rFonts w:hint="eastAsia" w:ascii="宋体" w:hAnsi="宋体" w:eastAsia="宋体" w:cs="宋体"/>
                <w:color w:val="auto"/>
                <w:lang w:val="en-US" w:eastAsia="zh-CN"/>
              </w:rPr>
              <w:t xml:space="preserve">承诺说明简单得2分； </w:t>
            </w:r>
          </w:p>
          <w:p w14:paraId="024516E5">
            <w:pPr>
              <w:widowControl/>
              <w:spacing w:line="276" w:lineRule="auto"/>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不合理或缺项不得分。</w:t>
            </w:r>
          </w:p>
        </w:tc>
      </w:tr>
      <w:tr w14:paraId="0019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474" w:type="dxa"/>
            <w:vMerge w:val="restart"/>
            <w:noWrap w:val="0"/>
            <w:vAlign w:val="center"/>
          </w:tcPr>
          <w:p w14:paraId="7D327747">
            <w:pPr>
              <w:widowControl/>
              <w:spacing w:line="276" w:lineRule="auto"/>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技术部分45分</w:t>
            </w:r>
          </w:p>
        </w:tc>
        <w:tc>
          <w:tcPr>
            <w:tcW w:w="1503" w:type="dxa"/>
            <w:noWrap w:val="0"/>
            <w:vAlign w:val="center"/>
          </w:tcPr>
          <w:p w14:paraId="4ACE83C4">
            <w:pPr>
              <w:widowControl/>
              <w:spacing w:line="276" w:lineRule="auto"/>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质量保障措施10分</w:t>
            </w:r>
          </w:p>
          <w:p w14:paraId="71CCC932">
            <w:pPr>
              <w:widowControl/>
              <w:spacing w:line="276" w:lineRule="auto"/>
              <w:jc w:val="left"/>
              <w:rPr>
                <w:rFonts w:hint="eastAsia" w:ascii="宋体" w:hAnsi="宋体" w:eastAsia="宋体" w:cs="宋体"/>
                <w:color w:val="auto"/>
                <w:lang w:val="en-US" w:eastAsia="zh-CN"/>
              </w:rPr>
            </w:pPr>
          </w:p>
        </w:tc>
        <w:tc>
          <w:tcPr>
            <w:tcW w:w="6163" w:type="dxa"/>
            <w:noWrap w:val="0"/>
            <w:vAlign w:val="center"/>
          </w:tcPr>
          <w:p w14:paraId="5F27FADD">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措施完整、满足项目要求的得10 分； </w:t>
            </w:r>
          </w:p>
          <w:p w14:paraId="210DA770">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措施一般、基本满足项目要求的得 5 分； </w:t>
            </w:r>
          </w:p>
          <w:p w14:paraId="20D04D36">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措施简单的得 3 分</w:t>
            </w:r>
          </w:p>
          <w:p w14:paraId="3FE8D9D9">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不合理或缺项不得分</w:t>
            </w:r>
          </w:p>
        </w:tc>
      </w:tr>
      <w:tr w14:paraId="4D1B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474" w:type="dxa"/>
            <w:vMerge w:val="continue"/>
            <w:noWrap w:val="0"/>
            <w:vAlign w:val="center"/>
          </w:tcPr>
          <w:p w14:paraId="16386B20">
            <w:pPr>
              <w:widowControl/>
              <w:spacing w:line="276" w:lineRule="auto"/>
              <w:jc w:val="left"/>
              <w:rPr>
                <w:rFonts w:hint="eastAsia" w:ascii="宋体" w:hAnsi="宋体" w:eastAsia="宋体" w:cs="宋体"/>
                <w:color w:val="auto"/>
              </w:rPr>
            </w:pPr>
          </w:p>
        </w:tc>
        <w:tc>
          <w:tcPr>
            <w:tcW w:w="1503" w:type="dxa"/>
            <w:noWrap w:val="0"/>
            <w:vAlign w:val="center"/>
          </w:tcPr>
          <w:p w14:paraId="48FF35CE">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货物的技术、性能、实用性方案 （8分）</w:t>
            </w:r>
          </w:p>
        </w:tc>
        <w:tc>
          <w:tcPr>
            <w:tcW w:w="6163" w:type="dxa"/>
            <w:noWrap w:val="0"/>
            <w:vAlign w:val="center"/>
          </w:tcPr>
          <w:p w14:paraId="252D745A">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方案说明真实、全面、合理、先进、可行的得 8 分； </w:t>
            </w:r>
          </w:p>
          <w:p w14:paraId="788FF17A">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方案说明一般、基本可行的得 5 分； </w:t>
            </w:r>
          </w:p>
          <w:p w14:paraId="27D8869F">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方案说明简单得 3 分；</w:t>
            </w:r>
          </w:p>
          <w:p w14:paraId="5AD7F819">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不合理或缺项不得分</w:t>
            </w:r>
          </w:p>
        </w:tc>
      </w:tr>
      <w:tr w14:paraId="650B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4" w:type="dxa"/>
            <w:vMerge w:val="continue"/>
            <w:noWrap w:val="0"/>
            <w:vAlign w:val="center"/>
          </w:tcPr>
          <w:p w14:paraId="469D81E1">
            <w:pPr>
              <w:widowControl/>
              <w:spacing w:line="276" w:lineRule="auto"/>
              <w:jc w:val="left"/>
              <w:rPr>
                <w:rFonts w:hint="eastAsia" w:ascii="宋体" w:hAnsi="宋体" w:eastAsia="宋体" w:cs="宋体"/>
                <w:color w:val="auto"/>
              </w:rPr>
            </w:pPr>
          </w:p>
        </w:tc>
        <w:tc>
          <w:tcPr>
            <w:tcW w:w="1503" w:type="dxa"/>
            <w:noWrap w:val="0"/>
            <w:vAlign w:val="center"/>
          </w:tcPr>
          <w:p w14:paraId="2CD3DF53">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针对本项目的难点及合理化建议（8分）</w:t>
            </w:r>
          </w:p>
        </w:tc>
        <w:tc>
          <w:tcPr>
            <w:tcW w:w="6163" w:type="dxa"/>
            <w:noWrap w:val="0"/>
            <w:vAlign w:val="center"/>
          </w:tcPr>
          <w:p w14:paraId="76616816">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内容详细具体，可操作性强的得8分； </w:t>
            </w:r>
          </w:p>
          <w:p w14:paraId="5D8C7C22">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内容一般、基本可行的得 5 分； </w:t>
            </w:r>
          </w:p>
          <w:p w14:paraId="13EF81A2">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内容简单得 3 分；</w:t>
            </w:r>
          </w:p>
          <w:p w14:paraId="3B652CA2">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不合理或缺项不得分</w:t>
            </w:r>
          </w:p>
        </w:tc>
      </w:tr>
      <w:tr w14:paraId="76CA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474" w:type="dxa"/>
            <w:vMerge w:val="continue"/>
            <w:noWrap w:val="0"/>
            <w:vAlign w:val="center"/>
          </w:tcPr>
          <w:p w14:paraId="76834B9D">
            <w:pPr>
              <w:widowControl/>
              <w:spacing w:line="276" w:lineRule="auto"/>
              <w:jc w:val="left"/>
              <w:rPr>
                <w:rFonts w:hint="eastAsia" w:ascii="宋体" w:hAnsi="宋体" w:eastAsia="宋体" w:cs="宋体"/>
                <w:color w:val="auto"/>
              </w:rPr>
            </w:pPr>
          </w:p>
        </w:tc>
        <w:tc>
          <w:tcPr>
            <w:tcW w:w="1503" w:type="dxa"/>
            <w:noWrap w:val="0"/>
            <w:vAlign w:val="center"/>
          </w:tcPr>
          <w:p w14:paraId="6AD6E0BA">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实施方案 </w:t>
            </w:r>
          </w:p>
          <w:p w14:paraId="4E3B8042">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（6分）</w:t>
            </w:r>
          </w:p>
        </w:tc>
        <w:tc>
          <w:tcPr>
            <w:tcW w:w="6163" w:type="dxa"/>
            <w:noWrap w:val="0"/>
            <w:vAlign w:val="center"/>
          </w:tcPr>
          <w:p w14:paraId="49146D84">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内容详实、科学、合理、安全，考虑周全，措施到位，针 </w:t>
            </w:r>
          </w:p>
          <w:p w14:paraId="144D24D5">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对性强得6分； </w:t>
            </w:r>
          </w:p>
          <w:p w14:paraId="7C9872B4">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方案较科学、考虑较周全、针对性较强得 5 分； </w:t>
            </w:r>
          </w:p>
          <w:p w14:paraId="0C4DB844">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内容基本完整，方案基本科学、合理、安全性方面一般， </w:t>
            </w:r>
          </w:p>
          <w:p w14:paraId="51851079">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考虑一般得 3 分；</w:t>
            </w:r>
          </w:p>
          <w:p w14:paraId="4B367DBD">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不合理或缺项不得分</w:t>
            </w:r>
          </w:p>
        </w:tc>
      </w:tr>
      <w:tr w14:paraId="7F20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1474" w:type="dxa"/>
            <w:vMerge w:val="continue"/>
            <w:noWrap w:val="0"/>
            <w:vAlign w:val="center"/>
          </w:tcPr>
          <w:p w14:paraId="2454A0C4">
            <w:pPr>
              <w:widowControl/>
              <w:spacing w:line="276" w:lineRule="auto"/>
              <w:jc w:val="left"/>
              <w:rPr>
                <w:rFonts w:hint="eastAsia" w:ascii="宋体" w:hAnsi="宋体" w:eastAsia="宋体" w:cs="宋体"/>
                <w:color w:val="auto"/>
              </w:rPr>
            </w:pPr>
          </w:p>
        </w:tc>
        <w:tc>
          <w:tcPr>
            <w:tcW w:w="1503" w:type="dxa"/>
            <w:noWrap w:val="0"/>
            <w:vAlign w:val="center"/>
          </w:tcPr>
          <w:p w14:paraId="58A4A652">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供货方案 </w:t>
            </w:r>
          </w:p>
          <w:p w14:paraId="131DB388">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（6分）</w:t>
            </w:r>
          </w:p>
          <w:p w14:paraId="16F57D19">
            <w:pPr>
              <w:widowControl/>
              <w:spacing w:line="276" w:lineRule="auto"/>
              <w:jc w:val="left"/>
              <w:rPr>
                <w:rFonts w:hint="eastAsia" w:ascii="宋体" w:hAnsi="宋体" w:eastAsia="宋体" w:cs="宋体"/>
                <w:color w:val="auto"/>
                <w:lang w:val="en-US" w:eastAsia="zh-CN"/>
              </w:rPr>
            </w:pPr>
          </w:p>
        </w:tc>
        <w:tc>
          <w:tcPr>
            <w:tcW w:w="6163" w:type="dxa"/>
            <w:noWrap w:val="0"/>
            <w:vAlign w:val="center"/>
          </w:tcPr>
          <w:p w14:paraId="7C0B6D9C">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供货方案合理、详尽、可行的得 6分； </w:t>
            </w:r>
          </w:p>
          <w:p w14:paraId="40E8BF7C">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较合理、详尽得 5 分； </w:t>
            </w:r>
          </w:p>
          <w:p w14:paraId="41416394">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有技术指导方案且计划详尽、可行的得 3 分；</w:t>
            </w:r>
          </w:p>
          <w:p w14:paraId="690E0119">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不合理或缺项不得分</w:t>
            </w:r>
          </w:p>
        </w:tc>
      </w:tr>
      <w:tr w14:paraId="04DA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74" w:type="dxa"/>
            <w:vMerge w:val="continue"/>
            <w:noWrap w:val="0"/>
            <w:vAlign w:val="center"/>
          </w:tcPr>
          <w:p w14:paraId="40C9CCA8">
            <w:pPr>
              <w:widowControl/>
              <w:spacing w:line="276" w:lineRule="auto"/>
              <w:jc w:val="left"/>
              <w:rPr>
                <w:rFonts w:hint="eastAsia" w:ascii="宋体" w:hAnsi="宋体" w:eastAsia="宋体" w:cs="宋体"/>
                <w:color w:val="auto"/>
              </w:rPr>
            </w:pPr>
          </w:p>
        </w:tc>
        <w:tc>
          <w:tcPr>
            <w:tcW w:w="1503" w:type="dxa"/>
            <w:noWrap w:val="0"/>
            <w:vAlign w:val="center"/>
          </w:tcPr>
          <w:p w14:paraId="21FE0341">
            <w:pPr>
              <w:widowControl/>
              <w:spacing w:line="276" w:lineRule="auto"/>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验收方案5分</w:t>
            </w:r>
          </w:p>
          <w:p w14:paraId="1D853297">
            <w:pPr>
              <w:widowControl/>
              <w:spacing w:line="276" w:lineRule="auto"/>
              <w:jc w:val="left"/>
              <w:rPr>
                <w:rFonts w:hint="eastAsia" w:ascii="宋体" w:hAnsi="宋体" w:eastAsia="宋体" w:cs="宋体"/>
                <w:color w:val="auto"/>
                <w:lang w:val="en-US" w:eastAsia="zh-CN"/>
              </w:rPr>
            </w:pPr>
          </w:p>
        </w:tc>
        <w:tc>
          <w:tcPr>
            <w:tcW w:w="6163" w:type="dxa"/>
            <w:noWrap w:val="0"/>
            <w:vAlign w:val="center"/>
          </w:tcPr>
          <w:p w14:paraId="19B10A21">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方案内容全面且符合项目需求得5分； </w:t>
            </w:r>
          </w:p>
          <w:p w14:paraId="70DA7850">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方案内容基本全面，合理、可行得 3 分；</w:t>
            </w:r>
          </w:p>
          <w:p w14:paraId="12D2B8E9">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方案不全或个别内容不可行得 1 分；</w:t>
            </w:r>
          </w:p>
          <w:p w14:paraId="75739D55">
            <w:pPr>
              <w:widowControl/>
              <w:spacing w:line="276"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不合理或缺项不得分</w:t>
            </w:r>
          </w:p>
        </w:tc>
      </w:tr>
    </w:tbl>
    <w:p w14:paraId="3482DE5A">
      <w:pPr>
        <w:pStyle w:val="38"/>
        <w:spacing w:line="400" w:lineRule="exact"/>
        <w:rPr>
          <w:rFonts w:hint="default" w:hAnsi="宋体"/>
          <w:color w:val="auto"/>
          <w:sz w:val="21"/>
          <w:szCs w:val="21"/>
          <w:lang w:val="en-US" w:eastAsia="zh-CN"/>
        </w:rPr>
      </w:pPr>
    </w:p>
    <w:p w14:paraId="768E61BD">
      <w:pPr>
        <w:pStyle w:val="38"/>
        <w:spacing w:line="400" w:lineRule="exact"/>
        <w:ind w:firstLine="420" w:firstLineChars="200"/>
        <w:rPr>
          <w:rFonts w:hAnsi="宋体"/>
          <w:color w:val="auto"/>
          <w:sz w:val="21"/>
          <w:szCs w:val="21"/>
        </w:rPr>
      </w:pPr>
      <w:r>
        <w:rPr>
          <w:rFonts w:hint="eastAsia" w:hAnsi="宋体"/>
          <w:color w:val="auto"/>
          <w:sz w:val="21"/>
          <w:szCs w:val="21"/>
        </w:rPr>
        <w:t>1.评标方法</w:t>
      </w:r>
    </w:p>
    <w:p w14:paraId="52A36053">
      <w:pPr>
        <w:pStyle w:val="38"/>
        <w:spacing w:line="400" w:lineRule="exact"/>
        <w:ind w:firstLine="420" w:firstLineChars="200"/>
        <w:rPr>
          <w:rFonts w:hAnsi="宋体"/>
          <w:color w:val="auto"/>
          <w:sz w:val="21"/>
          <w:szCs w:val="21"/>
        </w:rPr>
      </w:pPr>
      <w:r>
        <w:rPr>
          <w:rFonts w:hint="eastAsia" w:hAnsi="宋体"/>
          <w:color w:val="auto"/>
          <w:sz w:val="21"/>
          <w:szCs w:val="21"/>
        </w:rPr>
        <w:t>本次评标采用综合评估法。评标委员会对满足采购文件实质性要求的投标文件，按照本章规定的评分标准进行打分，并按综合得分由高到低顺序推荐中标候选人，或根据采购人授权直接确定中标人，但投标报价低于其成本的除外。综合评分相等时，以投标报价低的优先；投标报价也相等的，以技术得分高的优先，技术得分也相等的，采取随机抽取方式确定中标候选人排序。</w:t>
      </w:r>
    </w:p>
    <w:p w14:paraId="5796E0E7">
      <w:pPr>
        <w:pStyle w:val="38"/>
        <w:spacing w:line="400" w:lineRule="exact"/>
        <w:ind w:firstLine="420" w:firstLineChars="200"/>
        <w:rPr>
          <w:rFonts w:hAnsi="宋体"/>
          <w:color w:val="auto"/>
          <w:sz w:val="21"/>
          <w:szCs w:val="21"/>
        </w:rPr>
      </w:pPr>
      <w:r>
        <w:rPr>
          <w:rFonts w:hint="eastAsia" w:hAnsi="宋体"/>
          <w:color w:val="auto"/>
          <w:sz w:val="21"/>
          <w:szCs w:val="21"/>
        </w:rPr>
        <w:t>2.评审标准</w:t>
      </w:r>
    </w:p>
    <w:p w14:paraId="751567BF">
      <w:pPr>
        <w:pStyle w:val="38"/>
        <w:spacing w:line="400" w:lineRule="exact"/>
        <w:ind w:firstLine="420" w:firstLineChars="200"/>
        <w:rPr>
          <w:rFonts w:hAnsi="宋体"/>
          <w:color w:val="auto"/>
          <w:sz w:val="21"/>
          <w:szCs w:val="21"/>
        </w:rPr>
      </w:pPr>
      <w:r>
        <w:rPr>
          <w:rFonts w:hint="eastAsia" w:hAnsi="宋体"/>
          <w:color w:val="auto"/>
          <w:sz w:val="21"/>
          <w:szCs w:val="21"/>
        </w:rPr>
        <w:t>2.1 初步评审标准</w:t>
      </w:r>
    </w:p>
    <w:p w14:paraId="46281633">
      <w:pPr>
        <w:pStyle w:val="38"/>
        <w:spacing w:line="400" w:lineRule="exact"/>
        <w:ind w:firstLine="420" w:firstLineChars="200"/>
        <w:rPr>
          <w:rFonts w:hAnsi="宋体"/>
          <w:color w:val="auto"/>
          <w:sz w:val="21"/>
          <w:szCs w:val="21"/>
        </w:rPr>
      </w:pPr>
      <w:r>
        <w:rPr>
          <w:rFonts w:hint="eastAsia" w:hAnsi="宋体"/>
          <w:color w:val="auto"/>
          <w:sz w:val="21"/>
          <w:szCs w:val="21"/>
        </w:rPr>
        <w:t>2.1.1 资格审查标准：见评标办法前附表。</w:t>
      </w:r>
    </w:p>
    <w:p w14:paraId="018773A9">
      <w:pPr>
        <w:pStyle w:val="38"/>
        <w:spacing w:line="400" w:lineRule="exact"/>
        <w:ind w:firstLine="420" w:firstLineChars="200"/>
        <w:rPr>
          <w:rFonts w:hAnsi="宋体"/>
          <w:color w:val="auto"/>
          <w:sz w:val="21"/>
          <w:szCs w:val="21"/>
        </w:rPr>
      </w:pPr>
      <w:r>
        <w:rPr>
          <w:rFonts w:hint="eastAsia" w:hAnsi="宋体"/>
          <w:color w:val="auto"/>
          <w:sz w:val="21"/>
          <w:szCs w:val="21"/>
        </w:rPr>
        <w:t>2.1.2 符合性审查标准：见评标办法前附表。</w:t>
      </w:r>
    </w:p>
    <w:p w14:paraId="73FB2BFE">
      <w:pPr>
        <w:pStyle w:val="38"/>
        <w:spacing w:line="400" w:lineRule="exact"/>
        <w:ind w:firstLine="420" w:firstLineChars="200"/>
        <w:rPr>
          <w:rFonts w:hAnsi="宋体"/>
          <w:color w:val="auto"/>
          <w:sz w:val="21"/>
          <w:szCs w:val="21"/>
        </w:rPr>
      </w:pPr>
      <w:r>
        <w:rPr>
          <w:rFonts w:hint="eastAsia" w:hAnsi="宋体"/>
          <w:color w:val="auto"/>
          <w:sz w:val="21"/>
          <w:szCs w:val="21"/>
        </w:rPr>
        <w:t>2.2 分值构成与评分标准</w:t>
      </w:r>
    </w:p>
    <w:p w14:paraId="3F60568C">
      <w:pPr>
        <w:pStyle w:val="38"/>
        <w:spacing w:line="400" w:lineRule="exact"/>
        <w:ind w:firstLine="420" w:firstLineChars="200"/>
        <w:rPr>
          <w:rFonts w:hAnsi="宋体"/>
          <w:color w:val="auto"/>
          <w:sz w:val="21"/>
          <w:szCs w:val="21"/>
        </w:rPr>
      </w:pPr>
      <w:r>
        <w:rPr>
          <w:rFonts w:hint="eastAsia" w:hAnsi="宋体"/>
          <w:color w:val="auto"/>
          <w:sz w:val="21"/>
          <w:szCs w:val="21"/>
        </w:rPr>
        <w:t>2.2.1 分值构成</w:t>
      </w:r>
    </w:p>
    <w:p w14:paraId="130D844C">
      <w:pPr>
        <w:pStyle w:val="38"/>
        <w:spacing w:line="400" w:lineRule="exact"/>
        <w:ind w:firstLine="420" w:firstLineChars="200"/>
        <w:rPr>
          <w:rFonts w:hAnsi="宋体"/>
          <w:color w:val="auto"/>
          <w:sz w:val="21"/>
          <w:szCs w:val="21"/>
        </w:rPr>
      </w:pPr>
      <w:r>
        <w:rPr>
          <w:rFonts w:hint="eastAsia" w:hAnsi="宋体"/>
          <w:color w:val="auto"/>
          <w:sz w:val="21"/>
          <w:szCs w:val="21"/>
        </w:rPr>
        <w:t>（1）技术部分：见评标办法前附表；</w:t>
      </w:r>
    </w:p>
    <w:p w14:paraId="46F27E73">
      <w:pPr>
        <w:pStyle w:val="38"/>
        <w:spacing w:line="400" w:lineRule="exact"/>
        <w:ind w:firstLine="420" w:firstLineChars="200"/>
        <w:rPr>
          <w:rFonts w:hAnsi="宋体"/>
          <w:color w:val="auto"/>
          <w:sz w:val="21"/>
          <w:szCs w:val="21"/>
        </w:rPr>
      </w:pPr>
      <w:r>
        <w:rPr>
          <w:rFonts w:hint="eastAsia" w:hAnsi="宋体"/>
          <w:color w:val="auto"/>
          <w:sz w:val="21"/>
          <w:szCs w:val="21"/>
        </w:rPr>
        <w:t>（2）商务部分：见评标办法前附表；</w:t>
      </w:r>
    </w:p>
    <w:p w14:paraId="076A984A">
      <w:pPr>
        <w:pStyle w:val="38"/>
        <w:spacing w:line="400" w:lineRule="exact"/>
        <w:ind w:firstLine="420" w:firstLineChars="200"/>
        <w:rPr>
          <w:rFonts w:hAnsi="宋体"/>
          <w:color w:val="auto"/>
          <w:sz w:val="21"/>
          <w:szCs w:val="21"/>
        </w:rPr>
      </w:pPr>
      <w:r>
        <w:rPr>
          <w:rFonts w:hint="eastAsia" w:hAnsi="宋体"/>
          <w:color w:val="auto"/>
          <w:sz w:val="21"/>
          <w:szCs w:val="21"/>
        </w:rPr>
        <w:t>（3）投标报价：见评标办法前附表；</w:t>
      </w:r>
    </w:p>
    <w:p w14:paraId="4AEAF419">
      <w:pPr>
        <w:pStyle w:val="38"/>
        <w:spacing w:line="400" w:lineRule="exact"/>
        <w:ind w:firstLine="420" w:firstLineChars="200"/>
        <w:rPr>
          <w:rFonts w:hAnsi="宋体"/>
          <w:color w:val="auto"/>
          <w:sz w:val="21"/>
          <w:szCs w:val="21"/>
        </w:rPr>
      </w:pPr>
      <w:r>
        <w:rPr>
          <w:rFonts w:hint="eastAsia" w:hAnsi="宋体"/>
          <w:color w:val="auto"/>
          <w:sz w:val="21"/>
          <w:szCs w:val="21"/>
        </w:rPr>
        <w:t>2.2.2 评标基准价计算</w:t>
      </w:r>
    </w:p>
    <w:p w14:paraId="0F75C691">
      <w:pPr>
        <w:pStyle w:val="38"/>
        <w:spacing w:line="400" w:lineRule="exact"/>
        <w:ind w:firstLine="420" w:firstLineChars="200"/>
        <w:rPr>
          <w:rFonts w:hAnsi="宋体"/>
          <w:color w:val="auto"/>
          <w:sz w:val="21"/>
          <w:szCs w:val="21"/>
        </w:rPr>
      </w:pPr>
      <w:r>
        <w:rPr>
          <w:rFonts w:hint="eastAsia" w:hAnsi="宋体"/>
          <w:color w:val="auto"/>
          <w:sz w:val="21"/>
          <w:szCs w:val="21"/>
        </w:rPr>
        <w:t>评标基准价计算方法：见评标办法前表。</w:t>
      </w:r>
    </w:p>
    <w:p w14:paraId="14F336B7">
      <w:pPr>
        <w:pStyle w:val="38"/>
        <w:spacing w:line="400" w:lineRule="exact"/>
        <w:ind w:firstLine="420" w:firstLineChars="200"/>
        <w:rPr>
          <w:rFonts w:hAnsi="宋体"/>
          <w:color w:val="auto"/>
          <w:sz w:val="21"/>
          <w:szCs w:val="21"/>
        </w:rPr>
      </w:pPr>
      <w:r>
        <w:rPr>
          <w:rFonts w:hint="eastAsia" w:hAnsi="宋体"/>
          <w:color w:val="auto"/>
          <w:sz w:val="21"/>
          <w:szCs w:val="21"/>
        </w:rPr>
        <w:t>2.2.3 评分标准</w:t>
      </w:r>
    </w:p>
    <w:p w14:paraId="10797C6C">
      <w:pPr>
        <w:pStyle w:val="38"/>
        <w:spacing w:line="400" w:lineRule="exact"/>
        <w:ind w:firstLine="420" w:firstLineChars="200"/>
        <w:rPr>
          <w:rFonts w:hAnsi="宋体"/>
          <w:color w:val="auto"/>
          <w:sz w:val="21"/>
          <w:szCs w:val="21"/>
        </w:rPr>
      </w:pPr>
      <w:r>
        <w:rPr>
          <w:rFonts w:hint="eastAsia" w:hAnsi="宋体"/>
          <w:color w:val="auto"/>
          <w:sz w:val="21"/>
          <w:szCs w:val="21"/>
        </w:rPr>
        <w:t>（1）技术评分标准：见评标办法前附表；</w:t>
      </w:r>
    </w:p>
    <w:p w14:paraId="217BA7D0">
      <w:pPr>
        <w:pStyle w:val="38"/>
        <w:spacing w:line="400" w:lineRule="exact"/>
        <w:ind w:firstLine="420" w:firstLineChars="200"/>
        <w:rPr>
          <w:rFonts w:hAnsi="宋体"/>
          <w:color w:val="auto"/>
          <w:sz w:val="21"/>
          <w:szCs w:val="21"/>
        </w:rPr>
      </w:pPr>
      <w:r>
        <w:rPr>
          <w:rFonts w:hint="eastAsia" w:hAnsi="宋体"/>
          <w:color w:val="auto"/>
          <w:sz w:val="21"/>
          <w:szCs w:val="21"/>
        </w:rPr>
        <w:t>（2）商务评分标准：见评标办法前附表；</w:t>
      </w:r>
    </w:p>
    <w:p w14:paraId="756B6AD4">
      <w:pPr>
        <w:pStyle w:val="38"/>
        <w:spacing w:line="400" w:lineRule="exact"/>
        <w:ind w:firstLine="420" w:firstLineChars="200"/>
        <w:rPr>
          <w:rFonts w:hAnsi="宋体"/>
          <w:color w:val="auto"/>
          <w:sz w:val="21"/>
          <w:szCs w:val="21"/>
        </w:rPr>
      </w:pPr>
      <w:r>
        <w:rPr>
          <w:rFonts w:hint="eastAsia" w:hAnsi="宋体"/>
          <w:color w:val="auto"/>
          <w:sz w:val="21"/>
          <w:szCs w:val="21"/>
        </w:rPr>
        <w:t>（3）投标报价评分标准：见评标办法前附表。</w:t>
      </w:r>
    </w:p>
    <w:p w14:paraId="7BDFC411">
      <w:pPr>
        <w:pStyle w:val="38"/>
        <w:spacing w:line="400" w:lineRule="exact"/>
        <w:ind w:firstLine="420" w:firstLineChars="200"/>
        <w:rPr>
          <w:rFonts w:hAnsi="宋体"/>
          <w:color w:val="auto"/>
          <w:sz w:val="21"/>
          <w:szCs w:val="21"/>
        </w:rPr>
      </w:pPr>
      <w:r>
        <w:rPr>
          <w:rFonts w:hint="eastAsia" w:hAnsi="宋体"/>
          <w:color w:val="auto"/>
          <w:sz w:val="21"/>
          <w:szCs w:val="21"/>
        </w:rPr>
        <w:t>3.评标程序</w:t>
      </w:r>
    </w:p>
    <w:p w14:paraId="124D2F68">
      <w:pPr>
        <w:pStyle w:val="38"/>
        <w:spacing w:line="400" w:lineRule="exact"/>
        <w:ind w:firstLine="420" w:firstLineChars="200"/>
        <w:rPr>
          <w:rFonts w:hAnsi="宋体"/>
          <w:color w:val="auto"/>
          <w:sz w:val="21"/>
          <w:szCs w:val="21"/>
        </w:rPr>
      </w:pPr>
      <w:r>
        <w:rPr>
          <w:rFonts w:hint="eastAsia" w:hAnsi="宋体"/>
          <w:color w:val="auto"/>
          <w:sz w:val="21"/>
          <w:szCs w:val="21"/>
        </w:rPr>
        <w:t>3.1 初步评审</w:t>
      </w:r>
    </w:p>
    <w:p w14:paraId="431C327D">
      <w:pPr>
        <w:pStyle w:val="38"/>
        <w:spacing w:line="400" w:lineRule="exact"/>
        <w:ind w:firstLine="420" w:firstLineChars="200"/>
        <w:rPr>
          <w:rFonts w:hAnsi="宋体"/>
          <w:color w:val="auto"/>
          <w:sz w:val="21"/>
          <w:szCs w:val="21"/>
        </w:rPr>
      </w:pPr>
      <w:r>
        <w:rPr>
          <w:rFonts w:hint="eastAsia" w:hAnsi="宋体"/>
          <w:color w:val="auto"/>
          <w:sz w:val="21"/>
          <w:szCs w:val="21"/>
        </w:rPr>
        <w:t>3.1.1 评标委员会依据本章“评标办法前附表”规定的标准对投标文件进行初步评审。有一项不符合评审标准的，评标委员会应当否决其投标。</w:t>
      </w:r>
    </w:p>
    <w:p w14:paraId="5DC3A340">
      <w:pPr>
        <w:pStyle w:val="38"/>
        <w:spacing w:line="400" w:lineRule="exact"/>
        <w:ind w:firstLine="420" w:firstLineChars="200"/>
        <w:rPr>
          <w:rFonts w:hAnsi="宋体"/>
          <w:color w:val="auto"/>
          <w:sz w:val="21"/>
          <w:szCs w:val="21"/>
        </w:rPr>
      </w:pPr>
      <w:r>
        <w:rPr>
          <w:rFonts w:hint="eastAsia" w:hAnsi="宋体"/>
          <w:color w:val="auto"/>
          <w:sz w:val="21"/>
          <w:szCs w:val="21"/>
        </w:rPr>
        <w:t>3.1.2 供应商有以下情形之一的，其投标无效：</w:t>
      </w:r>
    </w:p>
    <w:p w14:paraId="7077BD11">
      <w:pPr>
        <w:pStyle w:val="38"/>
        <w:spacing w:line="400" w:lineRule="exact"/>
        <w:ind w:firstLine="420" w:firstLineChars="200"/>
        <w:rPr>
          <w:rFonts w:hAnsi="宋体"/>
          <w:color w:val="auto"/>
          <w:sz w:val="21"/>
          <w:szCs w:val="21"/>
        </w:rPr>
      </w:pPr>
      <w:r>
        <w:rPr>
          <w:rFonts w:hint="eastAsia" w:hAnsi="宋体"/>
          <w:color w:val="auto"/>
          <w:sz w:val="21"/>
          <w:szCs w:val="21"/>
        </w:rPr>
        <w:t>（1）投标文件没有对采购文件的实质性要求和条件作出响应；</w:t>
      </w:r>
    </w:p>
    <w:p w14:paraId="1E1AA03A">
      <w:pPr>
        <w:pStyle w:val="38"/>
        <w:spacing w:line="400" w:lineRule="exact"/>
        <w:ind w:firstLine="420" w:firstLineChars="200"/>
        <w:rPr>
          <w:rFonts w:hAnsi="宋体"/>
          <w:color w:val="auto"/>
          <w:sz w:val="21"/>
          <w:szCs w:val="21"/>
        </w:rPr>
      </w:pPr>
      <w:r>
        <w:rPr>
          <w:rFonts w:hint="eastAsia" w:hAnsi="宋体"/>
          <w:color w:val="auto"/>
          <w:sz w:val="21"/>
          <w:szCs w:val="21"/>
        </w:rPr>
        <w:t>（2）有串通投标、弄虚作假、行贿等违法行为；</w:t>
      </w:r>
    </w:p>
    <w:p w14:paraId="1AC905F8">
      <w:pPr>
        <w:pStyle w:val="38"/>
        <w:spacing w:line="400" w:lineRule="exact"/>
        <w:ind w:firstLine="420" w:firstLineChars="200"/>
        <w:rPr>
          <w:rFonts w:hAnsi="宋体"/>
          <w:color w:val="auto"/>
          <w:sz w:val="21"/>
          <w:szCs w:val="21"/>
        </w:rPr>
      </w:pPr>
      <w:r>
        <w:rPr>
          <w:rFonts w:hint="eastAsia" w:hAnsi="宋体"/>
          <w:color w:val="auto"/>
          <w:sz w:val="21"/>
          <w:szCs w:val="21"/>
        </w:rPr>
        <w:t>（3）投标文件中含有采购人不能接受的附加条件的；</w:t>
      </w:r>
    </w:p>
    <w:p w14:paraId="0B90BCD0">
      <w:pPr>
        <w:pStyle w:val="38"/>
        <w:spacing w:line="400" w:lineRule="exact"/>
        <w:ind w:firstLine="420" w:firstLineChars="200"/>
        <w:rPr>
          <w:rFonts w:hAnsi="宋体"/>
          <w:color w:val="auto"/>
          <w:sz w:val="21"/>
          <w:szCs w:val="21"/>
        </w:rPr>
      </w:pPr>
      <w:r>
        <w:rPr>
          <w:rFonts w:hint="eastAsia" w:hAnsi="宋体"/>
          <w:color w:val="auto"/>
          <w:sz w:val="21"/>
          <w:szCs w:val="21"/>
        </w:rPr>
        <w:t>（4）法律、法规和采购文件规定的其他情形。</w:t>
      </w:r>
    </w:p>
    <w:p w14:paraId="0B0733ED">
      <w:pPr>
        <w:pStyle w:val="38"/>
        <w:spacing w:line="400" w:lineRule="exact"/>
        <w:ind w:firstLine="420" w:firstLineChars="200"/>
        <w:rPr>
          <w:rFonts w:hAnsi="宋体"/>
          <w:color w:val="auto"/>
          <w:sz w:val="21"/>
          <w:szCs w:val="21"/>
        </w:rPr>
      </w:pPr>
      <w:r>
        <w:rPr>
          <w:rFonts w:hint="eastAsia" w:hAnsi="宋体"/>
          <w:color w:val="auto"/>
          <w:sz w:val="21"/>
          <w:szCs w:val="21"/>
        </w:rPr>
        <w:t>3.1.3 评标委员会及其成员不得有下列行为：</w:t>
      </w:r>
    </w:p>
    <w:p w14:paraId="691F924F">
      <w:pPr>
        <w:pStyle w:val="38"/>
        <w:spacing w:line="400" w:lineRule="exact"/>
        <w:ind w:firstLine="420" w:firstLineChars="200"/>
        <w:rPr>
          <w:rFonts w:hAnsi="宋体"/>
          <w:color w:val="auto"/>
          <w:sz w:val="21"/>
          <w:szCs w:val="21"/>
        </w:rPr>
      </w:pPr>
      <w:r>
        <w:rPr>
          <w:rFonts w:hint="eastAsia" w:hAnsi="宋体"/>
          <w:color w:val="auto"/>
          <w:sz w:val="21"/>
          <w:szCs w:val="21"/>
        </w:rPr>
        <w:t>（1）确定参与评标至评标结束前私自接触供应商；</w:t>
      </w:r>
    </w:p>
    <w:p w14:paraId="08ADCDA0">
      <w:pPr>
        <w:pStyle w:val="38"/>
        <w:spacing w:line="400" w:lineRule="exact"/>
        <w:ind w:firstLine="420" w:firstLineChars="200"/>
        <w:rPr>
          <w:rFonts w:hAnsi="宋体"/>
          <w:color w:val="auto"/>
          <w:sz w:val="21"/>
          <w:szCs w:val="21"/>
        </w:rPr>
      </w:pPr>
      <w:r>
        <w:rPr>
          <w:rFonts w:hint="eastAsia" w:hAnsi="宋体"/>
          <w:color w:val="auto"/>
          <w:sz w:val="21"/>
          <w:szCs w:val="21"/>
        </w:rPr>
        <w:t>（2）接受供应商提出的与投标文件不一致的澄清或者说明；</w:t>
      </w:r>
    </w:p>
    <w:p w14:paraId="53ACE4DD">
      <w:pPr>
        <w:pStyle w:val="38"/>
        <w:spacing w:line="400" w:lineRule="exact"/>
        <w:ind w:firstLine="420" w:firstLineChars="200"/>
        <w:rPr>
          <w:rFonts w:hAnsi="宋体"/>
          <w:color w:val="auto"/>
          <w:sz w:val="21"/>
          <w:szCs w:val="21"/>
        </w:rPr>
      </w:pPr>
      <w:r>
        <w:rPr>
          <w:rFonts w:hint="eastAsia" w:hAnsi="宋体"/>
          <w:color w:val="auto"/>
          <w:sz w:val="21"/>
          <w:szCs w:val="21"/>
        </w:rPr>
        <w:t>（3）违反评标纪律发表倾向性意见或征询采购人的倾向性意见；</w:t>
      </w:r>
    </w:p>
    <w:p w14:paraId="138C7AB5">
      <w:pPr>
        <w:pStyle w:val="38"/>
        <w:spacing w:line="400" w:lineRule="exact"/>
        <w:ind w:firstLine="420" w:firstLineChars="200"/>
        <w:rPr>
          <w:rFonts w:hAnsi="宋体"/>
          <w:color w:val="auto"/>
          <w:sz w:val="21"/>
          <w:szCs w:val="21"/>
        </w:rPr>
      </w:pPr>
      <w:r>
        <w:rPr>
          <w:rFonts w:hint="eastAsia" w:hAnsi="宋体"/>
          <w:color w:val="auto"/>
          <w:sz w:val="21"/>
          <w:szCs w:val="21"/>
        </w:rPr>
        <w:t>（4）对需要专业判断的主管评审因素协商评分；</w:t>
      </w:r>
    </w:p>
    <w:p w14:paraId="0057C709">
      <w:pPr>
        <w:pStyle w:val="38"/>
        <w:spacing w:line="400" w:lineRule="exact"/>
        <w:ind w:firstLine="420" w:firstLineChars="200"/>
        <w:rPr>
          <w:rFonts w:hAnsi="宋体"/>
          <w:color w:val="auto"/>
          <w:sz w:val="21"/>
          <w:szCs w:val="21"/>
        </w:rPr>
      </w:pPr>
      <w:r>
        <w:rPr>
          <w:rFonts w:hint="eastAsia" w:hAnsi="宋体"/>
          <w:color w:val="auto"/>
          <w:sz w:val="21"/>
          <w:szCs w:val="21"/>
        </w:rPr>
        <w:t>（5）在评标过程中擅离职守，影响评标程序正常进行的；</w:t>
      </w:r>
    </w:p>
    <w:p w14:paraId="59C9B7E4">
      <w:pPr>
        <w:pStyle w:val="38"/>
        <w:spacing w:line="400" w:lineRule="exact"/>
        <w:ind w:firstLine="420" w:firstLineChars="200"/>
        <w:rPr>
          <w:rFonts w:hAnsi="宋体"/>
          <w:color w:val="auto"/>
          <w:sz w:val="21"/>
          <w:szCs w:val="21"/>
        </w:rPr>
      </w:pPr>
      <w:r>
        <w:rPr>
          <w:rFonts w:hint="eastAsia" w:hAnsi="宋体"/>
          <w:color w:val="auto"/>
          <w:sz w:val="21"/>
          <w:szCs w:val="21"/>
        </w:rPr>
        <w:t>（6）记录、复制或者带走任何评标资料；</w:t>
      </w:r>
    </w:p>
    <w:p w14:paraId="507C47F8">
      <w:pPr>
        <w:pStyle w:val="38"/>
        <w:spacing w:line="400" w:lineRule="exact"/>
        <w:ind w:firstLine="420" w:firstLineChars="200"/>
        <w:rPr>
          <w:rFonts w:hAnsi="宋体"/>
          <w:color w:val="auto"/>
          <w:sz w:val="21"/>
          <w:szCs w:val="21"/>
        </w:rPr>
      </w:pPr>
      <w:r>
        <w:rPr>
          <w:rFonts w:hint="eastAsia" w:hAnsi="宋体"/>
          <w:color w:val="auto"/>
          <w:sz w:val="21"/>
          <w:szCs w:val="21"/>
        </w:rPr>
        <w:t>（7）其他不遵守评标记录的行为。</w:t>
      </w:r>
    </w:p>
    <w:p w14:paraId="2C285A36">
      <w:pPr>
        <w:pStyle w:val="38"/>
        <w:spacing w:line="400" w:lineRule="exact"/>
        <w:ind w:firstLine="420" w:firstLineChars="200"/>
        <w:rPr>
          <w:rFonts w:hAnsi="宋体"/>
          <w:color w:val="auto"/>
          <w:sz w:val="21"/>
          <w:szCs w:val="21"/>
        </w:rPr>
      </w:pPr>
      <w:r>
        <w:rPr>
          <w:rFonts w:hint="eastAsia" w:hAnsi="宋体"/>
          <w:color w:val="auto"/>
          <w:sz w:val="21"/>
          <w:szCs w:val="21"/>
        </w:rPr>
        <w:t>3.1.4 投标报价有算术错误及其他错误的，评标委员会按以下原则要求供应商对投标报价进行修正，并要求供应商书面澄清确认。供应商拒不澄清确认的，评标委员会应当否决其投标：</w:t>
      </w:r>
    </w:p>
    <w:p w14:paraId="351DA306">
      <w:pPr>
        <w:pStyle w:val="38"/>
        <w:spacing w:line="400" w:lineRule="exact"/>
        <w:ind w:firstLine="420" w:firstLineChars="200"/>
        <w:rPr>
          <w:rFonts w:hAnsi="宋体"/>
          <w:color w:val="auto"/>
          <w:sz w:val="21"/>
          <w:szCs w:val="21"/>
        </w:rPr>
      </w:pPr>
      <w:r>
        <w:rPr>
          <w:rFonts w:hint="eastAsia" w:hAnsi="宋体"/>
          <w:color w:val="auto"/>
          <w:sz w:val="21"/>
          <w:szCs w:val="21"/>
        </w:rPr>
        <w:t>（1）投标文件中开标一览表内容与投标文件中相应内容不一致的，以开标一览表为准；</w:t>
      </w:r>
    </w:p>
    <w:p w14:paraId="39BEAADD">
      <w:pPr>
        <w:pStyle w:val="38"/>
        <w:spacing w:line="400" w:lineRule="exact"/>
        <w:ind w:firstLine="420" w:firstLineChars="200"/>
        <w:rPr>
          <w:rFonts w:hAnsi="宋体"/>
          <w:color w:val="auto"/>
          <w:sz w:val="21"/>
          <w:szCs w:val="21"/>
        </w:rPr>
      </w:pPr>
      <w:r>
        <w:rPr>
          <w:rFonts w:hint="eastAsia" w:hAnsi="宋体"/>
          <w:color w:val="auto"/>
          <w:sz w:val="21"/>
          <w:szCs w:val="21"/>
        </w:rPr>
        <w:t>（2）投标文件中的大写金额与小写金额不一致的，以大写金额为准；</w:t>
      </w:r>
    </w:p>
    <w:p w14:paraId="71D95701">
      <w:pPr>
        <w:pStyle w:val="38"/>
        <w:spacing w:line="400" w:lineRule="exact"/>
        <w:ind w:firstLine="420" w:firstLineChars="200"/>
        <w:rPr>
          <w:rFonts w:hAnsi="宋体"/>
          <w:color w:val="auto"/>
          <w:sz w:val="21"/>
          <w:szCs w:val="21"/>
        </w:rPr>
      </w:pPr>
      <w:r>
        <w:rPr>
          <w:rFonts w:hint="eastAsia" w:hAnsi="宋体"/>
          <w:color w:val="auto"/>
          <w:sz w:val="21"/>
          <w:szCs w:val="21"/>
        </w:rPr>
        <w:t>3.2 详细评审</w:t>
      </w:r>
    </w:p>
    <w:p w14:paraId="482736B4">
      <w:pPr>
        <w:pStyle w:val="38"/>
        <w:spacing w:line="400" w:lineRule="exact"/>
        <w:ind w:firstLine="420" w:firstLineChars="200"/>
        <w:rPr>
          <w:rFonts w:hAnsi="宋体"/>
          <w:color w:val="auto"/>
          <w:sz w:val="21"/>
          <w:szCs w:val="21"/>
        </w:rPr>
      </w:pPr>
      <w:r>
        <w:rPr>
          <w:rFonts w:hint="eastAsia" w:hAnsi="宋体"/>
          <w:color w:val="auto"/>
          <w:sz w:val="21"/>
          <w:szCs w:val="21"/>
        </w:rPr>
        <w:t>3.2.1 评标委员会按本章“评标办法前附表”规定的量化因素和分值进行打分，并计算出综合得分。</w:t>
      </w:r>
    </w:p>
    <w:p w14:paraId="3C82C71C">
      <w:pPr>
        <w:pStyle w:val="38"/>
        <w:spacing w:line="400" w:lineRule="exact"/>
        <w:ind w:firstLine="420" w:firstLineChars="200"/>
        <w:rPr>
          <w:rFonts w:hAnsi="宋体"/>
          <w:color w:val="auto"/>
          <w:sz w:val="21"/>
          <w:szCs w:val="21"/>
        </w:rPr>
      </w:pPr>
      <w:r>
        <w:rPr>
          <w:rFonts w:hint="eastAsia" w:hAnsi="宋体"/>
          <w:color w:val="auto"/>
          <w:sz w:val="21"/>
          <w:szCs w:val="21"/>
        </w:rPr>
        <w:t>（1）按本章规定的评审因素和分值对技术部分计算出得分 A；</w:t>
      </w:r>
    </w:p>
    <w:p w14:paraId="29F404DF">
      <w:pPr>
        <w:pStyle w:val="38"/>
        <w:spacing w:line="400" w:lineRule="exact"/>
        <w:ind w:firstLine="420" w:firstLineChars="200"/>
        <w:rPr>
          <w:rFonts w:hAnsi="宋体"/>
          <w:color w:val="auto"/>
          <w:sz w:val="21"/>
          <w:szCs w:val="21"/>
        </w:rPr>
      </w:pPr>
      <w:r>
        <w:rPr>
          <w:rFonts w:hint="eastAsia" w:hAnsi="宋体"/>
          <w:color w:val="auto"/>
          <w:sz w:val="21"/>
          <w:szCs w:val="21"/>
        </w:rPr>
        <w:t>（2）按本章规定的评审因素和分值对商务部分计算出得分 B；</w:t>
      </w:r>
    </w:p>
    <w:p w14:paraId="63C69F79">
      <w:pPr>
        <w:pStyle w:val="38"/>
        <w:spacing w:line="400" w:lineRule="exact"/>
        <w:ind w:firstLine="420" w:firstLineChars="200"/>
        <w:rPr>
          <w:rFonts w:hAnsi="宋体"/>
          <w:color w:val="auto"/>
          <w:sz w:val="21"/>
          <w:szCs w:val="21"/>
        </w:rPr>
      </w:pPr>
      <w:r>
        <w:rPr>
          <w:rFonts w:hint="eastAsia" w:hAnsi="宋体"/>
          <w:color w:val="auto"/>
          <w:sz w:val="21"/>
          <w:szCs w:val="21"/>
        </w:rPr>
        <w:t>（3）按本章规定的评审因素和分值对投标报价计算出得分 C。</w:t>
      </w:r>
    </w:p>
    <w:p w14:paraId="23729177">
      <w:pPr>
        <w:pStyle w:val="38"/>
        <w:spacing w:line="400" w:lineRule="exact"/>
        <w:ind w:firstLine="420" w:firstLineChars="200"/>
        <w:rPr>
          <w:rFonts w:hAnsi="宋体"/>
          <w:color w:val="auto"/>
          <w:sz w:val="21"/>
          <w:szCs w:val="21"/>
        </w:rPr>
      </w:pPr>
      <w:r>
        <w:rPr>
          <w:rFonts w:hint="eastAsia" w:hAnsi="宋体"/>
          <w:color w:val="auto"/>
          <w:sz w:val="21"/>
          <w:szCs w:val="21"/>
        </w:rPr>
        <w:t>3.2.2 评分分值计算保留小数点后两位，小数点后第三位“四舍五入”。</w:t>
      </w:r>
    </w:p>
    <w:p w14:paraId="06361379">
      <w:pPr>
        <w:pStyle w:val="38"/>
        <w:spacing w:line="400" w:lineRule="exact"/>
        <w:ind w:firstLine="420" w:firstLineChars="200"/>
        <w:rPr>
          <w:rFonts w:hAnsi="宋体"/>
          <w:color w:val="auto"/>
          <w:sz w:val="21"/>
          <w:szCs w:val="21"/>
        </w:rPr>
      </w:pPr>
      <w:r>
        <w:rPr>
          <w:rFonts w:hint="eastAsia" w:hAnsi="宋体"/>
          <w:color w:val="auto"/>
          <w:sz w:val="21"/>
          <w:szCs w:val="21"/>
        </w:rPr>
        <w:t>3.2.3 供应商得分=A+B+C。</w:t>
      </w:r>
    </w:p>
    <w:p w14:paraId="6C80047F">
      <w:pPr>
        <w:pStyle w:val="38"/>
        <w:spacing w:line="400" w:lineRule="exact"/>
        <w:ind w:firstLine="420" w:firstLineChars="200"/>
        <w:rPr>
          <w:rFonts w:hAnsi="宋体"/>
          <w:color w:val="auto"/>
          <w:sz w:val="21"/>
          <w:szCs w:val="21"/>
        </w:rPr>
      </w:pPr>
      <w:r>
        <w:rPr>
          <w:rFonts w:hint="eastAsia" w:hAnsi="宋体"/>
          <w:color w:val="auto"/>
          <w:sz w:val="21"/>
          <w:szCs w:val="21"/>
        </w:rPr>
        <w:t>3.2.4 评标委员会发现供应商的报价明显低于其他投标报价，使得其投标报价可能低于其个别成本的，应当要求该供应商作出书面说明并提供相应的证明材料。供应商不能合理说明或者不能提供相应证明材料的，评标委员会应当认定该供应商以低于成本报价竞标，并否决其投标。</w:t>
      </w:r>
    </w:p>
    <w:p w14:paraId="62A74284">
      <w:pPr>
        <w:pStyle w:val="38"/>
        <w:spacing w:line="400" w:lineRule="exact"/>
        <w:ind w:firstLine="420" w:firstLineChars="200"/>
        <w:rPr>
          <w:rFonts w:hAnsi="宋体"/>
          <w:color w:val="auto"/>
          <w:sz w:val="21"/>
          <w:szCs w:val="21"/>
        </w:rPr>
      </w:pPr>
      <w:r>
        <w:rPr>
          <w:rFonts w:hint="eastAsia" w:hAnsi="宋体"/>
          <w:color w:val="auto"/>
          <w:sz w:val="21"/>
          <w:szCs w:val="21"/>
        </w:rPr>
        <w:t>3.3 投标文件的澄清</w:t>
      </w:r>
    </w:p>
    <w:p w14:paraId="16EAA473">
      <w:pPr>
        <w:pStyle w:val="38"/>
        <w:spacing w:line="400" w:lineRule="exact"/>
        <w:ind w:firstLine="420" w:firstLineChars="200"/>
        <w:rPr>
          <w:rFonts w:hAnsi="宋体"/>
          <w:color w:val="auto"/>
          <w:sz w:val="21"/>
          <w:szCs w:val="21"/>
        </w:rPr>
      </w:pPr>
      <w:r>
        <w:rPr>
          <w:rFonts w:hint="eastAsia" w:hAnsi="宋体"/>
          <w:color w:val="auto"/>
          <w:sz w:val="21"/>
          <w:szCs w:val="21"/>
        </w:rPr>
        <w:t>3.3.1 在评标过程中，评标委员会可以书面形式要求供应商对投标文件中含义不明确、对同类问题表述不一致或者有明显文字和计算错误的内容作必要的澄清、说明或补正。澄清、说明或补正应以书面方式进行。评标委员会不接受供应商主动提出的澄清、说明或补正。</w:t>
      </w:r>
    </w:p>
    <w:p w14:paraId="09BA09E4">
      <w:pPr>
        <w:pStyle w:val="38"/>
        <w:spacing w:line="400" w:lineRule="exact"/>
        <w:ind w:firstLine="420" w:firstLineChars="200"/>
        <w:rPr>
          <w:rFonts w:hAnsi="宋体"/>
          <w:color w:val="auto"/>
          <w:sz w:val="21"/>
          <w:szCs w:val="21"/>
        </w:rPr>
      </w:pPr>
      <w:r>
        <w:rPr>
          <w:rFonts w:hint="eastAsia" w:hAnsi="宋体"/>
          <w:color w:val="auto"/>
          <w:sz w:val="21"/>
          <w:szCs w:val="21"/>
        </w:rPr>
        <w:t>3.3.2 澄清、说明或补正不得超出投标文件的范围且不得改变投标文件的实质性内容，并构成投标文件的组成部分。</w:t>
      </w:r>
    </w:p>
    <w:p w14:paraId="3277186C">
      <w:pPr>
        <w:pStyle w:val="38"/>
        <w:spacing w:line="400" w:lineRule="exact"/>
        <w:ind w:firstLine="420" w:firstLineChars="200"/>
        <w:rPr>
          <w:rFonts w:hAnsi="宋体"/>
          <w:color w:val="auto"/>
          <w:sz w:val="21"/>
          <w:szCs w:val="21"/>
        </w:rPr>
      </w:pPr>
      <w:r>
        <w:rPr>
          <w:rFonts w:hint="eastAsia" w:hAnsi="宋体"/>
          <w:color w:val="auto"/>
          <w:sz w:val="21"/>
          <w:szCs w:val="21"/>
        </w:rPr>
        <w:t>3.3.3 评标委员会对供应商提交的澄清、说明或补正有疑问的，可以要求供应商进一步澄清、 说明或补正，直至满足评标委员会的要求。</w:t>
      </w:r>
    </w:p>
    <w:p w14:paraId="1F38618E">
      <w:pPr>
        <w:pStyle w:val="38"/>
        <w:spacing w:line="400" w:lineRule="exact"/>
        <w:ind w:firstLine="420" w:firstLineChars="200"/>
        <w:rPr>
          <w:rFonts w:hAnsi="宋体"/>
          <w:color w:val="auto"/>
          <w:sz w:val="21"/>
          <w:szCs w:val="21"/>
        </w:rPr>
      </w:pPr>
      <w:r>
        <w:rPr>
          <w:rFonts w:hint="eastAsia" w:hAnsi="宋体"/>
          <w:color w:val="auto"/>
          <w:sz w:val="21"/>
          <w:szCs w:val="21"/>
        </w:rPr>
        <w:t>3.4 评标结果</w:t>
      </w:r>
    </w:p>
    <w:p w14:paraId="1247B5F3">
      <w:pPr>
        <w:pStyle w:val="38"/>
        <w:spacing w:line="400" w:lineRule="exact"/>
        <w:ind w:firstLine="420" w:firstLineChars="200"/>
        <w:rPr>
          <w:rFonts w:hAnsi="宋体"/>
          <w:color w:val="auto"/>
          <w:sz w:val="21"/>
          <w:szCs w:val="21"/>
        </w:rPr>
      </w:pPr>
      <w:r>
        <w:rPr>
          <w:rFonts w:hint="eastAsia" w:hAnsi="宋体"/>
          <w:color w:val="auto"/>
          <w:sz w:val="21"/>
          <w:szCs w:val="21"/>
        </w:rPr>
        <w:t>3.4.1 除第二章“供应商须知前附表”授权直接确定中标人外，评标委员会按照得分由高到低的顺序推荐中标候选人，并标明排序。</w:t>
      </w:r>
    </w:p>
    <w:p w14:paraId="0D524DE5">
      <w:pPr>
        <w:pStyle w:val="38"/>
        <w:spacing w:line="400" w:lineRule="exact"/>
        <w:ind w:firstLine="420" w:firstLineChars="200"/>
        <w:rPr>
          <w:rFonts w:hAnsi="宋体"/>
          <w:color w:val="auto"/>
          <w:sz w:val="21"/>
          <w:szCs w:val="21"/>
        </w:rPr>
      </w:pPr>
      <w:r>
        <w:rPr>
          <w:rFonts w:hint="eastAsia" w:hAnsi="宋体"/>
          <w:color w:val="auto"/>
          <w:sz w:val="21"/>
          <w:szCs w:val="21"/>
        </w:rPr>
        <w:t>3.4.2 评标委员会完成评标后，应当向采购人提交书面评标报告和中标候选人名单。</w:t>
      </w:r>
    </w:p>
    <w:p w14:paraId="6B9428AC">
      <w:pPr>
        <w:rPr>
          <w:rFonts w:ascii="宋体" w:hAnsi="宋体" w:eastAsia="宋体" w:cs="宋体"/>
          <w:color w:val="auto"/>
          <w:spacing w:val="9"/>
          <w:sz w:val="32"/>
          <w:szCs w:val="32"/>
          <w14:textOutline w14:w="8712" w14:cap="sq" w14:cmpd="sng" w14:algn="ctr">
            <w14:solidFill>
              <w14:srgbClr w14:val="000000"/>
            </w14:solidFill>
            <w14:prstDash w14:val="solid"/>
            <w14:bevel/>
          </w14:textOutline>
        </w:rPr>
      </w:pPr>
    </w:p>
    <w:p w14:paraId="213600B9">
      <w:pPr>
        <w:pStyle w:val="6"/>
      </w:pPr>
    </w:p>
    <w:p w14:paraId="7A418F5C">
      <w:pPr>
        <w:spacing w:before="23" w:line="360" w:lineRule="auto"/>
        <w:jc w:val="center"/>
        <w:rPr>
          <w:rFonts w:ascii="宋体" w:hAnsi="宋体" w:eastAsia="宋体" w:cs="宋体"/>
          <w:color w:val="auto"/>
          <w:sz w:val="44"/>
          <w:szCs w:val="44"/>
        </w:rPr>
      </w:pPr>
      <w:r>
        <w:rPr>
          <w:rFonts w:hint="eastAsia" w:ascii="宋体" w:hAnsi="宋体" w:eastAsia="宋体" w:cs="宋体"/>
          <w:color w:val="auto"/>
          <w:spacing w:val="9"/>
          <w:sz w:val="44"/>
          <w:szCs w:val="44"/>
          <w14:textOutline w14:w="8712" w14:cap="sq" w14:cmpd="sng" w14:algn="ctr">
            <w14:solidFill>
              <w14:srgbClr w14:val="000000"/>
            </w14:solidFill>
            <w14:prstDash w14:val="solid"/>
            <w14:bevel/>
          </w14:textOutline>
        </w:rPr>
        <w:t>第四章</w:t>
      </w:r>
      <w:r>
        <w:rPr>
          <w:rFonts w:hint="eastAsia" w:ascii="宋体" w:hAnsi="宋体" w:eastAsia="宋体" w:cs="宋体"/>
          <w:color w:val="auto"/>
          <w:spacing w:val="9"/>
          <w:sz w:val="44"/>
          <w:szCs w:val="44"/>
        </w:rPr>
        <w:t xml:space="preserve"> </w:t>
      </w:r>
      <w:r>
        <w:rPr>
          <w:rFonts w:hint="eastAsia" w:ascii="宋体" w:hAnsi="宋体" w:eastAsia="宋体" w:cs="宋体"/>
          <w:color w:val="auto"/>
          <w:spacing w:val="9"/>
          <w:sz w:val="44"/>
          <w:szCs w:val="44"/>
          <w14:textOutline w14:w="8712" w14:cap="sq" w14:cmpd="sng" w14:algn="ctr">
            <w14:solidFill>
              <w14:srgbClr w14:val="000000"/>
            </w14:solidFill>
            <w14:prstDash w14:val="solid"/>
            <w14:bevel/>
          </w14:textOutline>
        </w:rPr>
        <w:t>采购内容及其他要求</w:t>
      </w:r>
    </w:p>
    <w:p w14:paraId="490ADF76">
      <w:pPr>
        <w:pStyle w:val="38"/>
        <w:spacing w:line="480" w:lineRule="auto"/>
        <w:rPr>
          <w:rFonts w:hAnsi="宋体"/>
          <w:b/>
          <w:bCs/>
          <w:color w:val="auto"/>
        </w:rPr>
      </w:pPr>
      <w:bookmarkStart w:id="57" w:name="_bookmark5"/>
      <w:bookmarkEnd w:id="57"/>
      <w:r>
        <w:rPr>
          <w:rFonts w:hint="eastAsia" w:hAnsi="宋体"/>
          <w:b/>
          <w:bCs/>
          <w:color w:val="auto"/>
        </w:rPr>
        <w:t>一、项目基本内容</w:t>
      </w:r>
    </w:p>
    <w:p w14:paraId="6B055FDB">
      <w:pPr>
        <w:spacing w:line="480" w:lineRule="auto"/>
        <w:ind w:firstLine="420" w:firstLineChars="200"/>
        <w:rPr>
          <w:color w:val="auto"/>
        </w:rPr>
      </w:pPr>
      <w:r>
        <w:rPr>
          <w:rFonts w:hint="eastAsia" w:ascii="宋体" w:hAnsi="宋体" w:eastAsia="宋体" w:cs="宋体"/>
          <w:color w:val="auto"/>
        </w:rPr>
        <w:t>采购内容：详见采购清单</w:t>
      </w:r>
    </w:p>
    <w:p w14:paraId="1020D064">
      <w:pPr>
        <w:pStyle w:val="38"/>
        <w:spacing w:line="480" w:lineRule="auto"/>
        <w:ind w:firstLine="436" w:firstLineChars="200"/>
        <w:rPr>
          <w:rFonts w:hAnsi="宋体"/>
          <w:color w:val="auto"/>
          <w:spacing w:val="10"/>
          <w:sz w:val="21"/>
          <w:szCs w:val="21"/>
        </w:rPr>
      </w:pPr>
      <w:r>
        <w:rPr>
          <w:rFonts w:hint="eastAsia" w:hAnsi="宋体"/>
          <w:color w:val="auto"/>
          <w:spacing w:val="4"/>
          <w:sz w:val="21"/>
          <w:szCs w:val="21"/>
        </w:rPr>
        <w:t>采购范围：</w:t>
      </w:r>
      <w:r>
        <w:rPr>
          <w:rFonts w:hint="eastAsia" w:hAnsi="宋体"/>
          <w:color w:val="auto"/>
          <w:spacing w:val="10"/>
          <w:sz w:val="21"/>
          <w:szCs w:val="21"/>
        </w:rPr>
        <w:t>招标文件及采购需求所示的全部内容</w:t>
      </w:r>
    </w:p>
    <w:p w14:paraId="01EF9786">
      <w:pPr>
        <w:spacing w:line="480" w:lineRule="auto"/>
        <w:ind w:firstLine="460" w:firstLineChars="200"/>
        <w:rPr>
          <w:rFonts w:hint="eastAsia" w:ascii="宋体" w:hAnsi="宋体" w:eastAsia="宋体" w:cs="宋体"/>
          <w:color w:val="auto"/>
          <w:spacing w:val="10"/>
          <w:sz w:val="21"/>
          <w:szCs w:val="21"/>
          <w:lang w:val="en-US" w:eastAsia="zh-CN" w:bidi="ar-SA"/>
        </w:rPr>
      </w:pPr>
      <w:r>
        <w:rPr>
          <w:rFonts w:hint="eastAsia" w:ascii="宋体" w:hAnsi="宋体" w:eastAsia="宋体" w:cs="宋体"/>
          <w:color w:val="auto"/>
          <w:spacing w:val="10"/>
          <w:sz w:val="21"/>
          <w:szCs w:val="21"/>
          <w:lang w:val="en-US" w:eastAsia="zh-CN" w:bidi="ar-SA"/>
        </w:rPr>
        <w:t>合同履行期限：</w:t>
      </w:r>
      <w:r>
        <w:rPr>
          <w:rFonts w:hint="eastAsia" w:ascii="宋体" w:hAnsi="宋体" w:eastAsia="宋体" w:cs="宋体"/>
          <w:color w:val="auto"/>
          <w:sz w:val="21"/>
          <w:szCs w:val="21"/>
          <w:lang w:val="en-US" w:eastAsia="zh-CN" w:bidi="ar-SA"/>
        </w:rPr>
        <w:t>30天</w:t>
      </w:r>
    </w:p>
    <w:p w14:paraId="6CAF914A">
      <w:pPr>
        <w:spacing w:line="360" w:lineRule="auto"/>
        <w:ind w:left="420" w:leftChars="200"/>
        <w:rPr>
          <w:rFonts w:hint="default" w:ascii="宋体" w:hAnsi="宋体" w:eastAsia="宋体" w:cs="宋体"/>
          <w:color w:val="auto"/>
          <w:spacing w:val="5"/>
          <w:sz w:val="21"/>
          <w:szCs w:val="21"/>
          <w:lang w:val="en-US" w:eastAsia="zh-CN" w:bidi="ar-SA"/>
        </w:rPr>
      </w:pPr>
      <w:r>
        <w:rPr>
          <w:rFonts w:hint="eastAsia" w:hAnsi="宋体"/>
          <w:color w:val="auto"/>
          <w:sz w:val="21"/>
          <w:szCs w:val="21"/>
        </w:rPr>
        <w:t>质量要求：</w:t>
      </w:r>
      <w:r>
        <w:rPr>
          <w:rFonts w:hint="eastAsia" w:ascii="宋体" w:hAnsi="宋体" w:eastAsia="宋体" w:cs="宋体"/>
          <w:color w:val="auto"/>
          <w:spacing w:val="5"/>
          <w:sz w:val="21"/>
          <w:szCs w:val="21"/>
          <w:lang w:val="en-US" w:eastAsia="zh-CN" w:bidi="ar-SA"/>
        </w:rPr>
        <w:t>1包：无伤、无病、健康、活力好</w:t>
      </w:r>
    </w:p>
    <w:p w14:paraId="07486A2D">
      <w:pPr>
        <w:pStyle w:val="38"/>
        <w:spacing w:line="480" w:lineRule="auto"/>
        <w:ind w:firstLine="440" w:firstLineChars="200"/>
        <w:rPr>
          <w:rFonts w:hAnsi="宋体"/>
          <w:color w:val="auto"/>
          <w:sz w:val="21"/>
          <w:szCs w:val="21"/>
        </w:rPr>
      </w:pPr>
      <w:r>
        <w:rPr>
          <w:rFonts w:hint="eastAsia" w:ascii="宋体" w:hAnsi="宋体" w:eastAsia="宋体" w:cs="宋体"/>
          <w:color w:val="auto"/>
          <w:spacing w:val="5"/>
          <w:sz w:val="21"/>
          <w:szCs w:val="21"/>
          <w:lang w:val="en-US" w:eastAsia="zh-CN" w:bidi="ar-SA"/>
        </w:rPr>
        <w:t>2包：符合国家相关标准和规范要求，达到合格标准，质保期</w:t>
      </w:r>
      <w:r>
        <w:rPr>
          <w:rFonts w:hint="eastAsia" w:cs="宋体"/>
          <w:color w:val="auto"/>
          <w:spacing w:val="5"/>
          <w:sz w:val="21"/>
          <w:szCs w:val="21"/>
          <w:lang w:val="en-US" w:eastAsia="zh-CN" w:bidi="ar-SA"/>
        </w:rPr>
        <w:t>60天</w:t>
      </w:r>
      <w:r>
        <w:rPr>
          <w:rFonts w:hint="eastAsia" w:hAnsi="宋体"/>
          <w:color w:val="auto"/>
          <w:sz w:val="21"/>
          <w:szCs w:val="21"/>
        </w:rPr>
        <w:t>。</w:t>
      </w:r>
    </w:p>
    <w:p w14:paraId="6CFA2724">
      <w:pPr>
        <w:pStyle w:val="38"/>
        <w:spacing w:line="480" w:lineRule="auto"/>
        <w:ind w:firstLine="420" w:firstLineChars="200"/>
        <w:rPr>
          <w:rFonts w:ascii="宋体" w:hAnsi="宋体" w:eastAsia="宋体" w:cs="宋体"/>
          <w:b/>
          <w:bCs/>
          <w:color w:val="auto"/>
        </w:rPr>
      </w:pPr>
      <w:r>
        <w:rPr>
          <w:rFonts w:hint="eastAsia" w:hAnsi="宋体"/>
          <w:color w:val="auto"/>
          <w:sz w:val="21"/>
          <w:szCs w:val="21"/>
        </w:rPr>
        <w:t>验收标准：满足相关规范要求，符合采购人验收的有关要求。</w:t>
      </w:r>
    </w:p>
    <w:p w14:paraId="6C40F092">
      <w:pPr>
        <w:spacing w:line="60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项目采购清单（技术参数）</w:t>
      </w:r>
    </w:p>
    <w:p w14:paraId="372096BF">
      <w:pPr>
        <w:pStyle w:val="2"/>
        <w:ind w:firstLine="420" w:firstLineChars="200"/>
        <w:jc w:val="both"/>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一标段：鲫鱼亲鱼(规格300克正负 50克)，10000尾。</w:t>
      </w:r>
    </w:p>
    <w:p w14:paraId="2D1EDE53">
      <w:pPr>
        <w:ind w:firstLine="420" w:firstLineChars="200"/>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二标段：淡水鱼配合饲料(加色）35吨。饲料参数：（粗蛋白质</w:t>
      </w:r>
      <w:r>
        <w:rPr>
          <w:rFonts w:hint="default" w:ascii="Arial" w:hAnsi="Arial" w:eastAsia="宋体" w:cs="Arial"/>
          <w:color w:val="auto"/>
          <w:sz w:val="21"/>
          <w:szCs w:val="21"/>
          <w:lang w:val="en-US" w:eastAsia="zh-CN" w:bidi="ar-SA"/>
        </w:rPr>
        <w:t>≥</w:t>
      </w:r>
      <w:r>
        <w:rPr>
          <w:rFonts w:hint="eastAsia" w:ascii="宋体" w:hAnsi="宋体" w:eastAsia="宋体" w:cs="宋体"/>
          <w:color w:val="auto"/>
          <w:sz w:val="21"/>
          <w:szCs w:val="21"/>
          <w:lang w:val="en-US" w:eastAsia="zh-CN" w:bidi="ar-SA"/>
        </w:rPr>
        <w:t>36%；总磷</w:t>
      </w:r>
      <w:r>
        <w:rPr>
          <w:rFonts w:hint="default" w:ascii="Arial" w:hAnsi="Arial" w:eastAsia="宋体" w:cs="Arial"/>
          <w:color w:val="auto"/>
          <w:sz w:val="21"/>
          <w:szCs w:val="21"/>
          <w:lang w:val="en-US" w:eastAsia="zh-CN" w:bidi="ar-SA"/>
        </w:rPr>
        <w:t>≥</w:t>
      </w:r>
      <w:r>
        <w:rPr>
          <w:rFonts w:hint="eastAsia" w:ascii="宋体" w:hAnsi="宋体" w:eastAsia="宋体" w:cs="宋体"/>
          <w:color w:val="auto"/>
          <w:sz w:val="21"/>
          <w:szCs w:val="21"/>
          <w:lang w:val="en-US" w:eastAsia="zh-CN" w:bidi="ar-SA"/>
        </w:rPr>
        <w:t>1.10%,赖氨酸</w:t>
      </w:r>
      <w:r>
        <w:rPr>
          <w:rFonts w:hint="default" w:ascii="Arial" w:hAnsi="Arial" w:eastAsia="宋体" w:cs="Arial"/>
          <w:color w:val="auto"/>
          <w:sz w:val="21"/>
          <w:szCs w:val="21"/>
          <w:lang w:val="en-US" w:eastAsia="zh-CN" w:bidi="ar-SA"/>
        </w:rPr>
        <w:t>≥</w:t>
      </w:r>
      <w:r>
        <w:rPr>
          <w:rFonts w:hint="eastAsia" w:ascii="宋体" w:hAnsi="宋体" w:eastAsia="宋体" w:cs="宋体"/>
          <w:color w:val="auto"/>
          <w:sz w:val="21"/>
          <w:szCs w:val="21"/>
          <w:lang w:val="en-US" w:eastAsia="zh-CN" w:bidi="ar-SA"/>
        </w:rPr>
        <w:t>1.55%；粗纤维</w:t>
      </w:r>
      <w:r>
        <w:rPr>
          <w:rFonts w:hint="default" w:ascii="Arial" w:hAnsi="Arial" w:eastAsia="宋体" w:cs="Arial"/>
          <w:color w:val="auto"/>
          <w:sz w:val="21"/>
          <w:szCs w:val="21"/>
          <w:lang w:val="en-US" w:eastAsia="zh-CN" w:bidi="ar-SA"/>
        </w:rPr>
        <w:t>≤</w:t>
      </w:r>
      <w:r>
        <w:rPr>
          <w:rFonts w:hint="eastAsia" w:ascii="宋体" w:hAnsi="宋体" w:eastAsia="宋体" w:cs="宋体"/>
          <w:color w:val="auto"/>
          <w:sz w:val="21"/>
          <w:szCs w:val="21"/>
          <w:lang w:val="en-US" w:eastAsia="zh-CN" w:bidi="ar-SA"/>
        </w:rPr>
        <w:t>9.0%；钙0.30-2.00；氯化钠0.30-1.50%）规格：40㎏/袋。</w:t>
      </w:r>
      <w:r>
        <w:rPr>
          <w:rFonts w:hint="eastAsia" w:ascii="宋体" w:hAnsi="宋体" w:eastAsia="宋体" w:cs="宋体"/>
          <w:color w:val="auto"/>
          <w:spacing w:val="5"/>
          <w:sz w:val="21"/>
          <w:szCs w:val="21"/>
          <w:lang w:val="en-US" w:eastAsia="zh-CN" w:bidi="ar-SA"/>
        </w:rPr>
        <w:t>质保期（饲料）：60天</w:t>
      </w:r>
    </w:p>
    <w:p w14:paraId="5D399338">
      <w:pPr>
        <w:pStyle w:val="2"/>
        <w:jc w:val="center"/>
        <w:rPr>
          <w:rFonts w:hint="eastAsia" w:ascii="宋体" w:hAnsi="宋体" w:eastAsia="宋体" w:cs="宋体"/>
          <w:color w:val="auto"/>
        </w:rPr>
      </w:pPr>
      <w:r>
        <w:rPr>
          <w:rFonts w:hint="eastAsia" w:ascii="宋体" w:hAnsi="宋体" w:eastAsia="宋体" w:cs="宋体"/>
          <w:color w:val="auto"/>
          <w:spacing w:val="8"/>
          <w:sz w:val="32"/>
          <w:szCs w:val="32"/>
          <w14:textOutline w14:w="8712" w14:cap="sq" w14:cmpd="sng" w14:algn="ctr">
            <w14:solidFill>
              <w14:srgbClr w14:val="000000"/>
            </w14:solidFill>
            <w14:prstDash w14:val="solid"/>
            <w14:bevel/>
          </w14:textOutline>
        </w:rPr>
        <w:t>第五章</w:t>
      </w:r>
      <w:r>
        <w:rPr>
          <w:rFonts w:hint="eastAsia" w:ascii="宋体" w:hAnsi="宋体" w:eastAsia="宋体" w:cs="宋体"/>
          <w:color w:val="auto"/>
          <w:spacing w:val="8"/>
          <w:sz w:val="32"/>
          <w:szCs w:val="32"/>
        </w:rPr>
        <w:t xml:space="preserve"> </w:t>
      </w:r>
      <w:bookmarkStart w:id="58" w:name="_bookmark6"/>
      <w:bookmarkEnd w:id="58"/>
      <w:r>
        <w:rPr>
          <w:rFonts w:hint="eastAsia" w:ascii="宋体" w:hAnsi="宋体" w:eastAsia="宋体" w:cs="宋体"/>
          <w:color w:val="auto"/>
        </w:rPr>
        <w:t>合同书格式和基本条款（参考格式）</w:t>
      </w:r>
    </w:p>
    <w:p w14:paraId="36626942">
      <w:pPr>
        <w:pStyle w:val="3"/>
        <w:tabs>
          <w:tab w:val="left" w:pos="780"/>
        </w:tabs>
        <w:jc w:val="both"/>
        <w:rPr>
          <w:rFonts w:hint="eastAsia" w:ascii="宋体" w:hAnsi="宋体" w:eastAsia="宋体" w:cs="宋体"/>
          <w:bCs/>
          <w:color w:val="auto"/>
          <w:sz w:val="21"/>
          <w:szCs w:val="21"/>
        </w:rPr>
      </w:pPr>
      <w:bookmarkStart w:id="59" w:name="_Toc429464960"/>
      <w:bookmarkStart w:id="60" w:name="_Toc21975"/>
      <w:bookmarkStart w:id="61" w:name="_Toc27502"/>
      <w:r>
        <w:rPr>
          <w:rFonts w:hint="eastAsia" w:ascii="宋体" w:hAnsi="宋体" w:eastAsia="宋体" w:cs="宋体"/>
          <w:bCs/>
          <w:color w:val="auto"/>
          <w:sz w:val="21"/>
          <w:szCs w:val="21"/>
        </w:rPr>
        <w:t>一、合同签订要求</w:t>
      </w:r>
      <w:bookmarkEnd w:id="59"/>
      <w:bookmarkEnd w:id="60"/>
      <w:bookmarkEnd w:id="61"/>
    </w:p>
    <w:p w14:paraId="08083C17">
      <w:pPr>
        <w:adjustRightInd w:val="0"/>
        <w:snapToGrid w:val="0"/>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采购人与供应商成交后，应当按照下述格式和基本条款签订合同。本格式和基本条款供参考，采购人可与成交供应商协商后自行添加响应条款。但不得改变询价采购时达成的实质性内容和条款，不得与询价</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、响应文件、成交通知书、成交供应商承诺书等内容相抵触。</w:t>
      </w:r>
    </w:p>
    <w:p w14:paraId="4C81E838">
      <w:pPr>
        <w:pStyle w:val="3"/>
        <w:tabs>
          <w:tab w:val="left" w:pos="780"/>
        </w:tabs>
        <w:jc w:val="both"/>
        <w:rPr>
          <w:rFonts w:hint="eastAsia" w:ascii="宋体" w:hAnsi="宋体" w:eastAsia="宋体" w:cs="宋体"/>
          <w:bCs/>
          <w:color w:val="auto"/>
          <w:sz w:val="21"/>
          <w:szCs w:val="21"/>
        </w:rPr>
      </w:pPr>
      <w:bookmarkStart w:id="62" w:name="_Toc9050"/>
      <w:bookmarkStart w:id="63" w:name="_Toc4095"/>
      <w:bookmarkStart w:id="64" w:name="_Toc429464961"/>
      <w:r>
        <w:rPr>
          <w:rFonts w:hint="eastAsia" w:ascii="宋体" w:hAnsi="宋体" w:eastAsia="宋体" w:cs="宋体"/>
          <w:bCs/>
          <w:color w:val="auto"/>
          <w:sz w:val="21"/>
          <w:szCs w:val="21"/>
        </w:rPr>
        <w:t>二、格式和基本条款：</w:t>
      </w:r>
      <w:bookmarkEnd w:id="62"/>
      <w:bookmarkEnd w:id="63"/>
      <w:bookmarkEnd w:id="64"/>
    </w:p>
    <w:p w14:paraId="11006FBE">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合同编号：             </w:t>
      </w:r>
    </w:p>
    <w:p w14:paraId="1CC0CD69">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供方：                                      </w:t>
      </w:r>
    </w:p>
    <w:p w14:paraId="0683C210">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需方：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p>
    <w:p w14:paraId="2957B041">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为保护政府采购供货供需双方合法权益，明确供需双方的权利义务，根据《中华人民共和国合同法》及政府采购</w:t>
      </w:r>
      <w:r>
        <w:rPr>
          <w:rFonts w:hint="eastAsia" w:ascii="宋体" w:hAnsi="宋体" w:eastAsia="宋体" w:cs="宋体"/>
          <w:color w:val="auto"/>
          <w:sz w:val="21"/>
          <w:szCs w:val="21"/>
          <w:lang w:eastAsia="zh-CN"/>
        </w:rPr>
        <w:t>法</w:t>
      </w:r>
      <w:r>
        <w:rPr>
          <w:rFonts w:hint="eastAsia" w:ascii="宋体" w:hAnsi="宋体" w:eastAsia="宋体" w:cs="宋体"/>
          <w:color w:val="auto"/>
          <w:sz w:val="21"/>
          <w:szCs w:val="21"/>
        </w:rPr>
        <w:t>有关规定，供需双方签订本合同，并共同信守。</w:t>
      </w:r>
    </w:p>
    <w:p w14:paraId="53AA64C9">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（一）合同文件：</w:t>
      </w:r>
    </w:p>
    <w:p w14:paraId="78FE84E7">
      <w:pPr>
        <w:widowControl/>
        <w:tabs>
          <w:tab w:val="left" w:pos="360"/>
          <w:tab w:val="left" w:pos="420"/>
        </w:tabs>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询价</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、响应文件、成交通知书、成交供应商承诺书是本合同不可分割的组成部分，对采购人和成交供应商均具有法律效力。</w:t>
      </w:r>
    </w:p>
    <w:p w14:paraId="3BDEFEAE">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（二）货物名称、型号、单价、数量、金额：</w:t>
      </w:r>
    </w:p>
    <w:tbl>
      <w:tblPr>
        <w:tblStyle w:val="22"/>
        <w:tblW w:w="0" w:type="auto"/>
        <w:tblInd w:w="0" w:type="dxa"/>
        <w:tblLayout w:type="fixed"/>
        <w:tblCellMar>
          <w:top w:w="15" w:type="dxa"/>
          <w:left w:w="15" w:type="dxa"/>
          <w:bottom w:w="15" w:type="dxa"/>
          <w:right w:w="15" w:type="dxa"/>
        </w:tblCellMar>
      </w:tblPr>
      <w:tblGrid>
        <w:gridCol w:w="459"/>
        <w:gridCol w:w="1617"/>
        <w:gridCol w:w="1073"/>
        <w:gridCol w:w="915"/>
        <w:gridCol w:w="1343"/>
        <w:gridCol w:w="1145"/>
        <w:gridCol w:w="1107"/>
        <w:gridCol w:w="1118"/>
        <w:gridCol w:w="900"/>
      </w:tblGrid>
      <w:tr w14:paraId="74542246">
        <w:tblPrEx>
          <w:tblCellMar>
            <w:top w:w="15" w:type="dxa"/>
            <w:left w:w="15" w:type="dxa"/>
            <w:bottom w:w="15" w:type="dxa"/>
            <w:right w:w="15" w:type="dxa"/>
          </w:tblCellMar>
        </w:tblPrEx>
        <w:trPr>
          <w:trHeight w:val="690" w:hRule="atLeast"/>
        </w:trPr>
        <w:tc>
          <w:tcPr>
            <w:tcW w:w="459" w:type="dxa"/>
            <w:tcBorders>
              <w:top w:val="single" w:color="auto" w:sz="4" w:space="0"/>
              <w:left w:val="single" w:color="auto" w:sz="4" w:space="0"/>
              <w:bottom w:val="single" w:color="auto" w:sz="4" w:space="0"/>
              <w:right w:val="single" w:color="auto" w:sz="4" w:space="0"/>
            </w:tcBorders>
            <w:noWrap w:val="0"/>
            <w:vAlign w:val="center"/>
          </w:tcPr>
          <w:p w14:paraId="0D5A32FC">
            <w:pPr>
              <w:widowControl/>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序号</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2FA6C991">
            <w:pPr>
              <w:widowControl/>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采购名称</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00FCFC37">
            <w:pPr>
              <w:widowControl/>
              <w:jc w:val="center"/>
              <w:textAlignment w:val="center"/>
              <w:rPr>
                <w:rFonts w:hint="eastAsia" w:ascii="宋体" w:hAnsi="宋体" w:eastAsia="宋体" w:cs="宋体"/>
                <w:b/>
                <w:color w:val="auto"/>
                <w:sz w:val="21"/>
                <w:szCs w:val="21"/>
                <w:lang w:eastAsia="zh-CN"/>
              </w:rPr>
            </w:pPr>
            <w:r>
              <w:rPr>
                <w:rFonts w:hint="eastAsia" w:ascii="宋体" w:hAnsi="宋体" w:eastAsia="宋体" w:cs="宋体"/>
                <w:b/>
                <w:color w:val="auto"/>
                <w:kern w:val="0"/>
                <w:sz w:val="21"/>
                <w:szCs w:val="21"/>
                <w:lang w:eastAsia="zh-CN"/>
              </w:rPr>
              <w:t>单位</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68B900B">
            <w:pPr>
              <w:widowControl/>
              <w:jc w:val="center"/>
              <w:textAlignment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数量</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8F7D2CE">
            <w:pPr>
              <w:widowControl/>
              <w:jc w:val="center"/>
              <w:textAlignment w:val="center"/>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型号规格</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4E39DC2E">
            <w:pPr>
              <w:widowControl/>
              <w:jc w:val="center"/>
              <w:textAlignment w:val="center"/>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技术参数</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1C2D0B82">
            <w:pPr>
              <w:widowControl/>
              <w:jc w:val="center"/>
              <w:textAlignment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单价（元）</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9F3A356">
            <w:pPr>
              <w:widowControl/>
              <w:jc w:val="center"/>
              <w:textAlignment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合计(元)</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B3728EA">
            <w:pPr>
              <w:widowControl/>
              <w:jc w:val="center"/>
              <w:textAlignment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备注</w:t>
            </w:r>
          </w:p>
        </w:tc>
      </w:tr>
      <w:tr w14:paraId="49B44808">
        <w:tblPrEx>
          <w:tblCellMar>
            <w:top w:w="15" w:type="dxa"/>
            <w:left w:w="15" w:type="dxa"/>
            <w:bottom w:w="15" w:type="dxa"/>
            <w:right w:w="15" w:type="dxa"/>
          </w:tblCellMar>
        </w:tblPrEx>
        <w:trPr>
          <w:trHeight w:val="525" w:hRule="atLeast"/>
        </w:trPr>
        <w:tc>
          <w:tcPr>
            <w:tcW w:w="459" w:type="dxa"/>
            <w:tcBorders>
              <w:top w:val="single" w:color="auto" w:sz="4" w:space="0"/>
              <w:left w:val="single" w:color="auto" w:sz="4" w:space="0"/>
              <w:bottom w:val="single" w:color="auto" w:sz="4" w:space="0"/>
              <w:right w:val="single" w:color="auto" w:sz="4" w:space="0"/>
            </w:tcBorders>
            <w:noWrap w:val="0"/>
            <w:vAlign w:val="center"/>
          </w:tcPr>
          <w:p w14:paraId="161B5065">
            <w:pPr>
              <w:widowControl/>
              <w:jc w:val="center"/>
              <w:textAlignment w:val="center"/>
              <w:rPr>
                <w:rFonts w:hint="eastAsia" w:ascii="宋体" w:hAnsi="宋体" w:eastAsia="宋体" w:cs="宋体"/>
                <w:color w:val="auto"/>
                <w:sz w:val="21"/>
                <w:szCs w:val="21"/>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14:paraId="2250BA86">
            <w:pPr>
              <w:widowControl/>
              <w:jc w:val="center"/>
              <w:textAlignment w:val="center"/>
              <w:rPr>
                <w:rFonts w:hint="eastAsia" w:ascii="宋体" w:hAnsi="宋体" w:eastAsia="宋体" w:cs="宋体"/>
                <w:color w:val="auto"/>
                <w:sz w:val="21"/>
                <w:szCs w:val="21"/>
                <w:lang w:eastAsia="zh-CN"/>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C222816">
            <w:pPr>
              <w:widowControl/>
              <w:jc w:val="center"/>
              <w:textAlignment w:val="center"/>
              <w:rPr>
                <w:rFonts w:hint="eastAsia" w:ascii="宋体" w:hAnsi="宋体" w:eastAsia="宋体" w:cs="宋体"/>
                <w:color w:val="auto"/>
                <w:sz w:val="21"/>
                <w:szCs w:val="21"/>
                <w:lang w:eastAsia="zh-CN"/>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04C4C7FA">
            <w:pPr>
              <w:widowControl/>
              <w:jc w:val="center"/>
              <w:textAlignment w:val="center"/>
              <w:rPr>
                <w:rFonts w:hint="eastAsia" w:ascii="宋体" w:hAnsi="宋体" w:eastAsia="宋体" w:cs="宋体"/>
                <w:color w:val="auto"/>
                <w:sz w:val="21"/>
                <w:szCs w:val="21"/>
                <w:lang w:eastAsia="zh-CN"/>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8F66385">
            <w:pPr>
              <w:jc w:val="center"/>
              <w:rPr>
                <w:rFonts w:hint="eastAsia" w:ascii="宋体" w:hAnsi="宋体" w:eastAsia="宋体" w:cs="宋体"/>
                <w:color w:val="auto"/>
                <w:sz w:val="21"/>
                <w:szCs w:val="21"/>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4F204053">
            <w:pPr>
              <w:jc w:val="center"/>
              <w:rPr>
                <w:rFonts w:hint="eastAsia" w:ascii="宋体" w:hAnsi="宋体" w:eastAsia="宋体" w:cs="宋体"/>
                <w:color w:val="auto"/>
                <w:sz w:val="21"/>
                <w:szCs w:val="21"/>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1E98C5E8">
            <w:pPr>
              <w:jc w:val="center"/>
              <w:rPr>
                <w:rFonts w:hint="eastAsia" w:ascii="宋体" w:hAnsi="宋体" w:eastAsia="宋体" w:cs="宋体"/>
                <w:color w:val="auto"/>
                <w:sz w:val="21"/>
                <w:szCs w:val="21"/>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499424E">
            <w:pPr>
              <w:jc w:val="center"/>
              <w:rPr>
                <w:rFonts w:hint="eastAsia" w:ascii="宋体" w:hAnsi="宋体" w:eastAsia="宋体" w:cs="宋体"/>
                <w:color w:val="auto"/>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A54E939">
            <w:pPr>
              <w:jc w:val="center"/>
              <w:rPr>
                <w:rFonts w:hint="eastAsia" w:ascii="宋体" w:hAnsi="宋体" w:eastAsia="宋体" w:cs="宋体"/>
                <w:color w:val="auto"/>
                <w:sz w:val="21"/>
                <w:szCs w:val="21"/>
              </w:rPr>
            </w:pPr>
          </w:p>
        </w:tc>
      </w:tr>
      <w:tr w14:paraId="0351FB71">
        <w:tblPrEx>
          <w:tblCellMar>
            <w:top w:w="15" w:type="dxa"/>
            <w:left w:w="15" w:type="dxa"/>
            <w:bottom w:w="15" w:type="dxa"/>
            <w:right w:w="15" w:type="dxa"/>
          </w:tblCellMar>
        </w:tblPrEx>
        <w:trPr>
          <w:trHeight w:val="525" w:hRule="atLeast"/>
        </w:trPr>
        <w:tc>
          <w:tcPr>
            <w:tcW w:w="9677" w:type="dxa"/>
            <w:gridSpan w:val="9"/>
            <w:tcBorders>
              <w:top w:val="single" w:color="auto" w:sz="4" w:space="0"/>
              <w:left w:val="single" w:color="auto" w:sz="4" w:space="0"/>
              <w:bottom w:val="single" w:color="auto" w:sz="4" w:space="0"/>
              <w:right w:val="single" w:color="auto" w:sz="4" w:space="0"/>
            </w:tcBorders>
            <w:noWrap w:val="0"/>
            <w:vAlign w:val="center"/>
          </w:tcPr>
          <w:p w14:paraId="0ED22411">
            <w:pPr>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总金额合计（大写）：  佰  拾  万   仟   佰   拾  元  角 分 整     ￥： </w:t>
            </w:r>
          </w:p>
        </w:tc>
      </w:tr>
    </w:tbl>
    <w:p w14:paraId="65A06126">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（三）供货时间、地点、方式：</w:t>
      </w:r>
    </w:p>
    <w:p w14:paraId="3AFA4EA3">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rPr>
        <w:t xml:space="preserve">            2、</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rPr>
        <w:t xml:space="preserve">             3、费用负担：</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 xml:space="preserve">自理                             </w:t>
      </w:r>
    </w:p>
    <w:p w14:paraId="6C487A21">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（四）质量要求、技术标准：</w:t>
      </w:r>
    </w:p>
    <w:p w14:paraId="3188FD6F">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按国家标准、行业标准履行；没有国家标准、行业标准的，按照通常标准或者符合合同目的的特定标准履行。同时供方保证按需方提出的协议供货质量保证承诺条款履行合同。</w:t>
      </w:r>
    </w:p>
    <w:p w14:paraId="25A38832">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（五）包装标准：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rPr>
        <w:t xml:space="preserve">                          </w:t>
      </w:r>
    </w:p>
    <w:p w14:paraId="2B4F4BBA">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（六）验收方式、提出异议及责任承担：</w:t>
      </w:r>
    </w:p>
    <w:p w14:paraId="17830FFF">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1、验收时间：                                      </w:t>
      </w:r>
    </w:p>
    <w:p w14:paraId="152F28C1">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2、验收方式：验收标准按照行业标准相关规定执行。甲方有权对乙方所交货物抽样做试运行及实验室检验。验收所发生的费用，由乙方承担。                                      </w:t>
      </w:r>
    </w:p>
    <w:p w14:paraId="51EBD270">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3、提出异议截止时间：</w:t>
      </w:r>
      <w:r>
        <w:rPr>
          <w:rFonts w:hint="eastAsia" w:ascii="宋体" w:hAnsi="宋体" w:eastAsia="宋体" w:cs="宋体"/>
          <w:color w:val="auto"/>
          <w:sz w:val="21"/>
          <w:szCs w:val="21"/>
          <w:u w:val="single"/>
          <w:lang w:val="en-US" w:eastAsia="zh-CN"/>
        </w:rPr>
        <w:t xml:space="preserve">     </w:t>
      </w:r>
    </w:p>
    <w:p w14:paraId="1D5A789E">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4、责任承担：由于验收不合格所造成的所有损失由供方承担。</w:t>
      </w:r>
    </w:p>
    <w:p w14:paraId="5F1AEB10">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（七）备品、配件工具数量及供应办法：</w:t>
      </w:r>
    </w:p>
    <w:p w14:paraId="2107FB99">
      <w:pPr>
        <w:numPr>
          <w:ilvl w:val="0"/>
          <w:numId w:val="0"/>
        </w:num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（八）售后服务：</w:t>
      </w:r>
    </w:p>
    <w:p w14:paraId="643065DA">
      <w:pPr>
        <w:numPr>
          <w:ilvl w:val="0"/>
          <w:numId w:val="0"/>
        </w:num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按供方提出的协议供货售后服务承诺条款执行。</w:t>
      </w:r>
    </w:p>
    <w:p w14:paraId="25B74FAA">
      <w:pPr>
        <w:numPr>
          <w:ilvl w:val="0"/>
          <w:numId w:val="0"/>
        </w:numPr>
        <w:spacing w:line="4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九</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付款方式、期限：</w:t>
      </w:r>
      <w:r>
        <w:rPr>
          <w:rFonts w:hint="eastAsia" w:eastAsia="宋体"/>
          <w:color w:val="auto"/>
          <w:sz w:val="21"/>
          <w:lang w:val="en-US" w:eastAsia="zh-CN"/>
        </w:rPr>
        <w:t>供货时委托第三方（第三方由业主委托）进行抽检，抽检合格后卸货。货物发放完毕后支付全部货款。（无论是否抽检合格，抽检费用均由中标单位支付）</w:t>
      </w:r>
    </w:p>
    <w:p w14:paraId="468506D6">
      <w:pPr>
        <w:numPr>
          <w:ilvl w:val="0"/>
          <w:numId w:val="0"/>
        </w:num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（十）违约责任：</w:t>
      </w:r>
    </w:p>
    <w:p w14:paraId="05C4596E">
      <w:pPr>
        <w:widowControl/>
        <w:tabs>
          <w:tab w:val="left" w:pos="360"/>
          <w:tab w:val="left" w:pos="420"/>
        </w:tabs>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1、除不可抗力事件外，如供方延期交货或需方延期付款，每逾期一日，违约方按合同金额</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%向对方支付违约金，但该违约金累计不超过合同金额的</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%，逾期超过15日，甲方有权解除合同。</w:t>
      </w:r>
    </w:p>
    <w:p w14:paraId="478FD20C">
      <w:pPr>
        <w:widowControl/>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2、如任何一方无故解除合同或有其他违约行为，应向对方支付合同金额</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%的违约金。</w:t>
      </w:r>
    </w:p>
    <w:p w14:paraId="7905E6CC">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（十一）解决合同纠纷方式：</w:t>
      </w:r>
    </w:p>
    <w:p w14:paraId="15D2054A">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1、由双方协商解决（   ）；</w:t>
      </w:r>
    </w:p>
    <w:p w14:paraId="2A2C1ACF">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2、向政府采购办投诉（   ）；</w:t>
      </w:r>
    </w:p>
    <w:p w14:paraId="128D77B6">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3、向仲裁委员会申请仲裁（   ）；</w:t>
      </w:r>
    </w:p>
    <w:p w14:paraId="4F6127B2">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4、提起诉讼（√）。</w:t>
      </w:r>
    </w:p>
    <w:p w14:paraId="3421D380">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（十二）本合同一式五份，供方、财政局政府采购监督科、采购代理机构各一份，需方二份，由供需双方签字盖章后生效。</w:t>
      </w:r>
    </w:p>
    <w:p w14:paraId="6C724BB6">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（十三）、其他约定事项：</w:t>
      </w:r>
    </w:p>
    <w:p w14:paraId="09600834">
      <w:pPr>
        <w:tabs>
          <w:tab w:val="left" w:pos="5697"/>
        </w:tabs>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需方（签章）：                            供方（签章）：</w:t>
      </w:r>
    </w:p>
    <w:p w14:paraId="76F138E1">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地址：                                    地址：</w:t>
      </w:r>
    </w:p>
    <w:p w14:paraId="6F67ADFE">
      <w:pPr>
        <w:tabs>
          <w:tab w:val="left" w:pos="5837"/>
        </w:tabs>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                                  联系人：</w:t>
      </w:r>
    </w:p>
    <w:p w14:paraId="2925B77F">
      <w:pPr>
        <w:snapToGrid w:val="0"/>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                                联系电话：</w:t>
      </w:r>
    </w:p>
    <w:p w14:paraId="5BCDF972">
      <w:pPr>
        <w:tabs>
          <w:tab w:val="left" w:pos="5580"/>
        </w:tabs>
        <w:spacing w:line="440" w:lineRule="exact"/>
        <w:ind w:firstLine="411" w:firstLineChars="196"/>
        <w:rPr>
          <w:rFonts w:hint="eastAsia" w:ascii="宋体" w:hAnsi="宋体" w:eastAsia="宋体" w:cs="宋体"/>
          <w:color w:val="auto"/>
          <w:sz w:val="21"/>
          <w:szCs w:val="21"/>
        </w:rPr>
      </w:pPr>
      <w:r>
        <w:rPr>
          <w:rFonts w:hint="eastAsia" w:ascii="宋体" w:hAnsi="宋体" w:eastAsia="宋体" w:cs="宋体"/>
          <w:color w:val="auto"/>
          <w:sz w:val="21"/>
          <w:szCs w:val="21"/>
        </w:rPr>
        <w:t>开户银行：                                开户银行：</w:t>
      </w:r>
    </w:p>
    <w:p w14:paraId="2439CAA9">
      <w:pPr>
        <w:tabs>
          <w:tab w:val="left" w:pos="5446"/>
        </w:tabs>
        <w:spacing w:line="440" w:lineRule="exact"/>
        <w:ind w:firstLine="411" w:firstLineChars="196"/>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 xml:space="preserve">帐号：            </w:t>
      </w:r>
      <w:r>
        <w:rPr>
          <w:rFonts w:hint="eastAsia" w:ascii="宋体" w:hAnsi="宋体" w:eastAsia="宋体" w:cs="宋体"/>
          <w:color w:val="auto"/>
          <w:sz w:val="21"/>
          <w:szCs w:val="21"/>
          <w:lang w:val="en-US" w:eastAsia="zh-CN"/>
        </w:rPr>
        <w:t xml:space="preserve">                        账号：</w:t>
      </w:r>
    </w:p>
    <w:p w14:paraId="75F91FB0">
      <w:pPr>
        <w:tabs>
          <w:tab w:val="left" w:pos="5446"/>
        </w:tabs>
        <w:spacing w:line="440" w:lineRule="exact"/>
        <w:ind w:firstLine="411" w:firstLineChars="196"/>
        <w:rPr>
          <w:rFonts w:hint="eastAsia" w:ascii="宋体" w:hAnsi="宋体" w:eastAsia="宋体" w:cs="宋体"/>
          <w:color w:val="auto"/>
          <w:sz w:val="21"/>
          <w:szCs w:val="21"/>
        </w:rPr>
      </w:pPr>
      <w:r>
        <w:rPr>
          <w:rFonts w:hint="eastAsia" w:ascii="宋体" w:hAnsi="宋体" w:eastAsia="宋体" w:cs="宋体"/>
          <w:color w:val="auto"/>
          <w:sz w:val="21"/>
          <w:szCs w:val="21"/>
        </w:rPr>
        <w:t xml:space="preserve">日期： 年 月 日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 年 月  日</w:t>
      </w:r>
    </w:p>
    <w:p w14:paraId="73CAA9CE">
      <w:pPr>
        <w:spacing w:before="94" w:line="223" w:lineRule="auto"/>
        <w:jc w:val="center"/>
        <w:outlineLvl w:val="0"/>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7866CC6D">
      <w:pPr>
        <w:pStyle w:val="20"/>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2EBB8254">
      <w:pPr>
        <w:pStyle w:val="21"/>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26AC09C7">
      <w:pPr>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2667A274">
      <w:pPr>
        <w:pStyle w:val="20"/>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3ED1DE9D">
      <w:pPr>
        <w:pStyle w:val="21"/>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5F0673DC">
      <w:pPr>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7FF8C2FA">
      <w:pPr>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7C244F38">
      <w:pPr>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29280DAE">
      <w:pPr>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4E8BE6B5">
      <w:pPr>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55FD612F">
      <w:pPr>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5DD3395C">
      <w:pPr>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31407350">
      <w:pPr>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17B88145">
      <w:pPr>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57A4C0EE">
      <w:pPr>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pPr>
    </w:p>
    <w:p w14:paraId="65EC4CB7">
      <w:pPr>
        <w:pStyle w:val="20"/>
      </w:pPr>
    </w:p>
    <w:p w14:paraId="7C7137B5">
      <w:pPr>
        <w:spacing w:before="94" w:line="223" w:lineRule="auto"/>
        <w:jc w:val="center"/>
        <w:outlineLvl w:val="0"/>
        <w:rPr>
          <w:rFonts w:ascii="宋体" w:hAnsi="宋体" w:eastAsia="宋体" w:cs="宋体"/>
          <w:color w:val="auto"/>
          <w:sz w:val="32"/>
          <w:szCs w:val="32"/>
        </w:rPr>
      </w:pPr>
      <w:r>
        <w:rPr>
          <w:rFonts w:ascii="宋体" w:hAnsi="宋体" w:eastAsia="宋体" w:cs="宋体"/>
          <w:color w:val="auto"/>
          <w:spacing w:val="16"/>
          <w:sz w:val="32"/>
          <w:szCs w:val="32"/>
          <w14:textOutline w14:w="8712" w14:cap="sq" w14:cmpd="sng" w14:algn="ctr">
            <w14:solidFill>
              <w14:srgbClr w14:val="000000"/>
            </w14:solidFill>
            <w14:prstDash w14:val="solid"/>
            <w14:bevel/>
          </w14:textOutline>
        </w:rPr>
        <w:t>第</w:t>
      </w:r>
      <w:r>
        <w:rPr>
          <w:rFonts w:ascii="宋体" w:hAnsi="宋体" w:eastAsia="宋体" w:cs="宋体"/>
          <w:color w:val="auto"/>
          <w:spacing w:val="9"/>
          <w:sz w:val="32"/>
          <w:szCs w:val="32"/>
          <w14:textOutline w14:w="8712" w14:cap="sq" w14:cmpd="sng" w14:algn="ctr">
            <w14:solidFill>
              <w14:srgbClr w14:val="000000"/>
            </w14:solidFill>
            <w14:prstDash w14:val="solid"/>
            <w14:bevel/>
          </w14:textOutline>
        </w:rPr>
        <w:t>六</w:t>
      </w:r>
      <w:r>
        <w:rPr>
          <w:rFonts w:ascii="宋体" w:hAnsi="宋体" w:eastAsia="宋体" w:cs="宋体"/>
          <w:color w:val="auto"/>
          <w:spacing w:val="8"/>
          <w:sz w:val="32"/>
          <w:szCs w:val="32"/>
          <w14:textOutline w14:w="8712" w14:cap="sq" w14:cmpd="sng" w14:algn="ctr">
            <w14:solidFill>
              <w14:srgbClr w14:val="000000"/>
            </w14:solidFill>
            <w14:prstDash w14:val="solid"/>
            <w14:bevel/>
          </w14:textOutline>
        </w:rPr>
        <w:t>章</w:t>
      </w:r>
      <w:r>
        <w:rPr>
          <w:rFonts w:ascii="宋体" w:hAnsi="宋体" w:eastAsia="宋体" w:cs="宋体"/>
          <w:color w:val="auto"/>
          <w:spacing w:val="8"/>
          <w:sz w:val="32"/>
          <w:szCs w:val="32"/>
        </w:rPr>
        <w:t xml:space="preserve"> </w:t>
      </w:r>
      <w:r>
        <w:rPr>
          <w:rFonts w:hint="eastAsia" w:ascii="宋体" w:hAnsi="宋体" w:eastAsia="宋体" w:cs="宋体"/>
          <w:color w:val="auto"/>
          <w:spacing w:val="8"/>
          <w:sz w:val="32"/>
          <w:szCs w:val="32"/>
          <w14:textOutline w14:w="8712" w14:cap="sq" w14:cmpd="sng" w14:algn="ctr">
            <w14:solidFill>
              <w14:srgbClr w14:val="000000"/>
            </w14:solidFill>
            <w14:prstDash w14:val="solid"/>
            <w14:bevel/>
          </w14:textOutline>
        </w:rPr>
        <w:t>投标文件格式</w:t>
      </w:r>
    </w:p>
    <w:p w14:paraId="5FF3BD32">
      <w:pPr>
        <w:spacing w:line="242" w:lineRule="auto"/>
        <w:rPr>
          <w:color w:val="auto"/>
        </w:rPr>
      </w:pPr>
    </w:p>
    <w:p w14:paraId="16652C15">
      <w:pPr>
        <w:spacing w:line="242" w:lineRule="auto"/>
        <w:rPr>
          <w:color w:val="auto"/>
        </w:rPr>
      </w:pPr>
    </w:p>
    <w:p w14:paraId="4F84E54C">
      <w:pPr>
        <w:spacing w:line="243" w:lineRule="auto"/>
        <w:rPr>
          <w:color w:val="auto"/>
        </w:rPr>
      </w:pPr>
    </w:p>
    <w:p w14:paraId="4E5919E3">
      <w:pPr>
        <w:spacing w:line="243" w:lineRule="auto"/>
        <w:rPr>
          <w:color w:val="auto"/>
        </w:rPr>
      </w:pPr>
    </w:p>
    <w:p w14:paraId="5E01B3F2">
      <w:pPr>
        <w:spacing w:line="243" w:lineRule="auto"/>
        <w:rPr>
          <w:color w:val="auto"/>
        </w:rPr>
      </w:pPr>
    </w:p>
    <w:p w14:paraId="0B1BE0A1">
      <w:pPr>
        <w:tabs>
          <w:tab w:val="left" w:pos="4461"/>
        </w:tabs>
        <w:spacing w:before="114" w:line="225" w:lineRule="auto"/>
        <w:ind w:firstLine="700" w:firstLineChars="200"/>
        <w:rPr>
          <w:rFonts w:ascii="宋体" w:hAnsi="宋体" w:eastAsia="宋体" w:cs="宋体"/>
          <w:color w:val="auto"/>
          <w:sz w:val="35"/>
          <w:szCs w:val="35"/>
          <w:u w:val="single"/>
        </w:rPr>
      </w:pPr>
      <w:r>
        <w:rPr>
          <w:rFonts w:ascii="宋体" w:hAnsi="宋体" w:eastAsia="宋体" w:cs="宋体"/>
          <w:color w:val="auto"/>
          <w:sz w:val="35"/>
          <w:szCs w:val="35"/>
          <w:u w:val="single"/>
        </w:rPr>
        <w:tab/>
      </w:r>
      <w:r>
        <w:rPr>
          <w:rFonts w:hint="eastAsia" w:ascii="宋体" w:hAnsi="宋体" w:eastAsia="宋体" w:cs="宋体"/>
          <w:color w:val="auto"/>
          <w:sz w:val="35"/>
          <w:szCs w:val="35"/>
          <w:u w:val="single"/>
        </w:rPr>
        <w:t xml:space="preserve">           </w:t>
      </w:r>
      <w:r>
        <w:rPr>
          <w:rFonts w:ascii="宋体" w:hAnsi="宋体" w:eastAsia="宋体" w:cs="宋体"/>
          <w:color w:val="auto"/>
          <w:spacing w:val="-10"/>
          <w:sz w:val="35"/>
          <w:szCs w:val="35"/>
          <w14:textOutline w14:w="6540" w14:cap="sq" w14:cmpd="sng" w14:algn="ctr">
            <w14:solidFill>
              <w14:srgbClr w14:val="000000"/>
            </w14:solidFill>
            <w14:prstDash w14:val="solid"/>
            <w14:bevel/>
          </w14:textOutline>
        </w:rPr>
        <w:t>(</w:t>
      </w:r>
      <w:r>
        <w:rPr>
          <w:rFonts w:ascii="宋体" w:hAnsi="宋体" w:eastAsia="宋体" w:cs="宋体"/>
          <w:color w:val="auto"/>
          <w:spacing w:val="-10"/>
          <w:sz w:val="35"/>
          <w:szCs w:val="35"/>
        </w:rPr>
        <w:t xml:space="preserve"> </w:t>
      </w:r>
      <w:r>
        <w:rPr>
          <w:rFonts w:ascii="宋体" w:hAnsi="宋体" w:eastAsia="宋体" w:cs="宋体"/>
          <w:color w:val="auto"/>
          <w:spacing w:val="-5"/>
          <w:sz w:val="35"/>
          <w:szCs w:val="35"/>
          <w14:textOutline w14:w="6540" w14:cap="sq" w14:cmpd="sng" w14:algn="ctr">
            <w14:solidFill>
              <w14:srgbClr w14:val="000000"/>
            </w14:solidFill>
            <w14:prstDash w14:val="solid"/>
            <w14:bevel/>
          </w14:textOutline>
        </w:rPr>
        <w:t>项目名称)</w:t>
      </w:r>
    </w:p>
    <w:p w14:paraId="3A52FAB8">
      <w:pPr>
        <w:spacing w:line="251" w:lineRule="auto"/>
        <w:rPr>
          <w:color w:val="auto"/>
        </w:rPr>
      </w:pPr>
    </w:p>
    <w:p w14:paraId="76883AAE">
      <w:pPr>
        <w:spacing w:line="251" w:lineRule="auto"/>
        <w:rPr>
          <w:color w:val="auto"/>
        </w:rPr>
      </w:pPr>
    </w:p>
    <w:p w14:paraId="1B86AFFA">
      <w:pPr>
        <w:spacing w:line="251" w:lineRule="auto"/>
        <w:rPr>
          <w:color w:val="auto"/>
        </w:rPr>
      </w:pPr>
    </w:p>
    <w:p w14:paraId="723F7770">
      <w:pPr>
        <w:spacing w:line="252" w:lineRule="auto"/>
        <w:rPr>
          <w:color w:val="auto"/>
        </w:rPr>
      </w:pPr>
    </w:p>
    <w:p w14:paraId="391C8A42">
      <w:pPr>
        <w:spacing w:line="252" w:lineRule="auto"/>
        <w:rPr>
          <w:color w:val="auto"/>
        </w:rPr>
      </w:pPr>
    </w:p>
    <w:p w14:paraId="68C90DF7">
      <w:pPr>
        <w:spacing w:line="252" w:lineRule="auto"/>
        <w:rPr>
          <w:color w:val="auto"/>
        </w:rPr>
      </w:pPr>
    </w:p>
    <w:p w14:paraId="540996E5">
      <w:pPr>
        <w:spacing w:line="252" w:lineRule="auto"/>
        <w:rPr>
          <w:color w:val="auto"/>
        </w:rPr>
      </w:pPr>
    </w:p>
    <w:p w14:paraId="751A8D05">
      <w:pPr>
        <w:spacing w:line="252" w:lineRule="auto"/>
        <w:rPr>
          <w:color w:val="auto"/>
        </w:rPr>
      </w:pPr>
    </w:p>
    <w:p w14:paraId="5CDC63B6">
      <w:pPr>
        <w:spacing w:before="269" w:line="222" w:lineRule="auto"/>
        <w:jc w:val="center"/>
        <w:outlineLvl w:val="0"/>
        <w:rPr>
          <w:rFonts w:ascii="宋体" w:hAnsi="宋体" w:eastAsia="宋体" w:cs="宋体"/>
          <w:color w:val="auto"/>
          <w:sz w:val="83"/>
          <w:szCs w:val="83"/>
        </w:rPr>
      </w:pPr>
      <w:r>
        <w:rPr>
          <w:rFonts w:hint="eastAsia" w:ascii="宋体" w:hAnsi="宋体" w:eastAsia="宋体" w:cs="宋体"/>
          <w:color w:val="auto"/>
          <w:spacing w:val="2"/>
          <w:sz w:val="83"/>
          <w:szCs w:val="83"/>
          <w14:textOutline w14:w="15252" w14:cap="sq" w14:cmpd="sng" w14:algn="ctr">
            <w14:solidFill>
              <w14:srgbClr w14:val="000000"/>
            </w14:solidFill>
            <w14:prstDash w14:val="solid"/>
            <w14:bevel/>
          </w14:textOutline>
        </w:rPr>
        <w:t>投 标</w:t>
      </w:r>
      <w:r>
        <w:rPr>
          <w:rFonts w:ascii="宋体" w:hAnsi="宋体" w:eastAsia="宋体" w:cs="宋体"/>
          <w:color w:val="auto"/>
          <w:spacing w:val="2"/>
          <w:sz w:val="83"/>
          <w:szCs w:val="83"/>
        </w:rPr>
        <w:t xml:space="preserve"> </w:t>
      </w:r>
      <w:r>
        <w:rPr>
          <w:rFonts w:ascii="宋体" w:hAnsi="宋体" w:eastAsia="宋体" w:cs="宋体"/>
          <w:color w:val="auto"/>
          <w:spacing w:val="2"/>
          <w:sz w:val="83"/>
          <w:szCs w:val="83"/>
          <w14:textOutline w14:w="15252" w14:cap="sq" w14:cmpd="sng" w14:algn="ctr">
            <w14:solidFill>
              <w14:srgbClr w14:val="000000"/>
            </w14:solidFill>
            <w14:prstDash w14:val="solid"/>
            <w14:bevel/>
          </w14:textOutline>
        </w:rPr>
        <w:t>文</w:t>
      </w:r>
      <w:r>
        <w:rPr>
          <w:rFonts w:ascii="宋体" w:hAnsi="宋体" w:eastAsia="宋体" w:cs="宋体"/>
          <w:color w:val="auto"/>
          <w:spacing w:val="2"/>
          <w:sz w:val="83"/>
          <w:szCs w:val="83"/>
        </w:rPr>
        <w:t xml:space="preserve"> </w:t>
      </w:r>
      <w:r>
        <w:rPr>
          <w:rFonts w:ascii="宋体" w:hAnsi="宋体" w:eastAsia="宋体" w:cs="宋体"/>
          <w:color w:val="auto"/>
          <w:spacing w:val="1"/>
          <w:sz w:val="83"/>
          <w:szCs w:val="83"/>
          <w14:textOutline w14:w="15252" w14:cap="sq" w14:cmpd="sng" w14:algn="ctr">
            <w14:solidFill>
              <w14:srgbClr w14:val="000000"/>
            </w14:solidFill>
            <w14:prstDash w14:val="solid"/>
            <w14:bevel/>
          </w14:textOutline>
        </w:rPr>
        <w:t>件</w:t>
      </w:r>
    </w:p>
    <w:p w14:paraId="1BEBEE5E">
      <w:pPr>
        <w:spacing w:before="162" w:line="227" w:lineRule="auto"/>
        <w:ind w:left="3572"/>
        <w:outlineLvl w:val="0"/>
        <w:rPr>
          <w:rFonts w:ascii="宋体" w:hAnsi="宋体" w:eastAsia="宋体" w:cs="宋体"/>
          <w:color w:val="auto"/>
          <w:sz w:val="23"/>
          <w:szCs w:val="23"/>
        </w:rPr>
      </w:pPr>
      <w:r>
        <w:rPr>
          <w:rFonts w:hint="eastAsia" w:ascii="宋体" w:hAnsi="宋体" w:eastAsia="宋体" w:cs="宋体"/>
          <w:color w:val="auto"/>
          <w:spacing w:val="9"/>
          <w:sz w:val="23"/>
          <w:szCs w:val="23"/>
          <w14:textOutline w14:w="4356" w14:cap="sq" w14:cmpd="sng" w14:algn="ctr">
            <w14:solidFill>
              <w14:srgbClr w14:val="000000"/>
            </w14:solidFill>
            <w14:prstDash w14:val="solid"/>
            <w14:bevel/>
          </w14:textOutline>
        </w:rPr>
        <w:t>项目</w:t>
      </w:r>
      <w:r>
        <w:rPr>
          <w:rFonts w:ascii="宋体" w:hAnsi="宋体" w:eastAsia="宋体" w:cs="宋体"/>
          <w:color w:val="auto"/>
          <w:spacing w:val="6"/>
          <w:sz w:val="23"/>
          <w:szCs w:val="23"/>
          <w14:textOutline w14:w="4356" w14:cap="sq" w14:cmpd="sng" w14:algn="ctr">
            <w14:solidFill>
              <w14:srgbClr w14:val="000000"/>
            </w14:solidFill>
            <w14:prstDash w14:val="solid"/>
            <w14:bevel/>
          </w14:textOutline>
        </w:rPr>
        <w:t>编号：</w:t>
      </w:r>
    </w:p>
    <w:p w14:paraId="0F23BABF">
      <w:pPr>
        <w:spacing w:line="249" w:lineRule="auto"/>
        <w:rPr>
          <w:color w:val="auto"/>
        </w:rPr>
      </w:pPr>
    </w:p>
    <w:p w14:paraId="1F3CF5A7">
      <w:pPr>
        <w:spacing w:line="249" w:lineRule="auto"/>
        <w:rPr>
          <w:color w:val="auto"/>
        </w:rPr>
      </w:pPr>
    </w:p>
    <w:p w14:paraId="3937F774">
      <w:pPr>
        <w:spacing w:line="249" w:lineRule="auto"/>
        <w:rPr>
          <w:color w:val="auto"/>
        </w:rPr>
      </w:pPr>
    </w:p>
    <w:p w14:paraId="103BDAA4">
      <w:pPr>
        <w:spacing w:line="249" w:lineRule="auto"/>
        <w:rPr>
          <w:color w:val="auto"/>
        </w:rPr>
      </w:pPr>
    </w:p>
    <w:p w14:paraId="18ABE2C0">
      <w:pPr>
        <w:spacing w:line="249" w:lineRule="auto"/>
        <w:rPr>
          <w:color w:val="auto"/>
        </w:rPr>
      </w:pPr>
    </w:p>
    <w:p w14:paraId="031A11A8">
      <w:pPr>
        <w:spacing w:line="249" w:lineRule="auto"/>
        <w:rPr>
          <w:color w:val="auto"/>
        </w:rPr>
      </w:pPr>
    </w:p>
    <w:p w14:paraId="3A0EB26C">
      <w:pPr>
        <w:spacing w:line="249" w:lineRule="auto"/>
        <w:rPr>
          <w:color w:val="auto"/>
        </w:rPr>
      </w:pPr>
    </w:p>
    <w:p w14:paraId="1F970D63">
      <w:pPr>
        <w:spacing w:line="249" w:lineRule="auto"/>
        <w:rPr>
          <w:color w:val="auto"/>
        </w:rPr>
      </w:pPr>
    </w:p>
    <w:p w14:paraId="77317F7F">
      <w:pPr>
        <w:spacing w:line="249" w:lineRule="auto"/>
        <w:rPr>
          <w:color w:val="auto"/>
        </w:rPr>
      </w:pPr>
    </w:p>
    <w:p w14:paraId="2B946601">
      <w:pPr>
        <w:spacing w:line="250" w:lineRule="auto"/>
        <w:rPr>
          <w:color w:val="auto"/>
        </w:rPr>
      </w:pPr>
    </w:p>
    <w:p w14:paraId="6D98E536">
      <w:pPr>
        <w:spacing w:line="250" w:lineRule="auto"/>
        <w:rPr>
          <w:color w:val="auto"/>
        </w:rPr>
      </w:pPr>
    </w:p>
    <w:p w14:paraId="6B5546F9">
      <w:pPr>
        <w:spacing w:line="250" w:lineRule="auto"/>
        <w:rPr>
          <w:color w:val="auto"/>
        </w:rPr>
      </w:pPr>
    </w:p>
    <w:p w14:paraId="6E29F3E6">
      <w:pPr>
        <w:spacing w:line="250" w:lineRule="auto"/>
        <w:rPr>
          <w:color w:val="auto"/>
        </w:rPr>
      </w:pPr>
    </w:p>
    <w:p w14:paraId="08443B6E">
      <w:pPr>
        <w:spacing w:line="250" w:lineRule="auto"/>
        <w:rPr>
          <w:color w:val="auto"/>
        </w:rPr>
      </w:pPr>
    </w:p>
    <w:p w14:paraId="6E14797A">
      <w:pPr>
        <w:spacing w:line="250" w:lineRule="auto"/>
        <w:rPr>
          <w:color w:val="auto"/>
        </w:rPr>
      </w:pPr>
    </w:p>
    <w:p w14:paraId="2BB102D6">
      <w:pPr>
        <w:spacing w:line="250" w:lineRule="auto"/>
        <w:rPr>
          <w:color w:val="auto"/>
        </w:rPr>
      </w:pPr>
    </w:p>
    <w:p w14:paraId="75B2A6C3">
      <w:pPr>
        <w:spacing w:line="250" w:lineRule="auto"/>
        <w:rPr>
          <w:color w:val="auto"/>
        </w:rPr>
      </w:pPr>
    </w:p>
    <w:p w14:paraId="70250BE0">
      <w:pPr>
        <w:spacing w:line="250" w:lineRule="auto"/>
        <w:rPr>
          <w:color w:val="auto"/>
        </w:rPr>
      </w:pPr>
    </w:p>
    <w:p w14:paraId="31AE64B2">
      <w:pPr>
        <w:spacing w:before="91" w:line="219" w:lineRule="auto"/>
        <w:ind w:left="1050" w:leftChars="500"/>
        <w:outlineLvl w:val="0"/>
        <w:rPr>
          <w:rFonts w:ascii="宋体" w:hAnsi="宋体" w:eastAsia="宋体" w:cs="宋体"/>
          <w:color w:val="auto"/>
          <w:sz w:val="28"/>
          <w:szCs w:val="28"/>
        </w:rPr>
      </w:pPr>
      <w:r>
        <w:rPr>
          <w:rFonts w:hint="eastAsia" w:ascii="宋体" w:hAnsi="宋体" w:eastAsia="宋体" w:cs="宋体"/>
          <w:color w:val="auto"/>
          <w:spacing w:val="-5"/>
          <w:sz w:val="28"/>
          <w:szCs w:val="28"/>
          <w14:textOutline w14:w="5105" w14:cap="sq" w14:cmpd="sng" w14:algn="ctr">
            <w14:solidFill>
              <w14:srgbClr w14:val="000000"/>
            </w14:solidFill>
            <w14:prstDash w14:val="solid"/>
            <w14:bevel/>
          </w14:textOutline>
        </w:rPr>
        <w:t>供应商</w:t>
      </w:r>
      <w:r>
        <w:rPr>
          <w:rFonts w:ascii="宋体" w:hAnsi="宋体" w:eastAsia="宋体" w:cs="宋体"/>
          <w:color w:val="auto"/>
          <w:spacing w:val="-5"/>
          <w:sz w:val="28"/>
          <w:szCs w:val="28"/>
          <w14:textOutline w14:w="5105" w14:cap="sq" w14:cmpd="sng" w14:algn="ctr">
            <w14:solidFill>
              <w14:srgbClr w14:val="000000"/>
            </w14:solidFill>
            <w14:prstDash w14:val="solid"/>
            <w14:bevel/>
          </w14:textOutline>
        </w:rPr>
        <w:t>：</w:t>
      </w:r>
      <w:r>
        <w:rPr>
          <w:rFonts w:ascii="宋体" w:hAnsi="宋体" w:eastAsia="宋体" w:cs="宋体"/>
          <w:color w:val="auto"/>
          <w:spacing w:val="-5"/>
          <w:sz w:val="28"/>
          <w:szCs w:val="28"/>
          <w:u w:val="single"/>
        </w:rPr>
        <w:t xml:space="preserve">          </w:t>
      </w:r>
      <w:r>
        <w:rPr>
          <w:rFonts w:hint="eastAsia" w:ascii="宋体" w:hAnsi="宋体" w:eastAsia="宋体" w:cs="宋体"/>
          <w:color w:val="auto"/>
          <w:spacing w:val="-5"/>
          <w:sz w:val="28"/>
          <w:szCs w:val="28"/>
          <w:u w:val="single"/>
        </w:rPr>
        <w:t xml:space="preserve">     </w:t>
      </w:r>
      <w:r>
        <w:rPr>
          <w:rFonts w:ascii="宋体" w:hAnsi="宋体" w:eastAsia="宋体" w:cs="宋体"/>
          <w:color w:val="auto"/>
          <w:spacing w:val="-5"/>
          <w:sz w:val="28"/>
          <w:szCs w:val="28"/>
          <w:u w:val="single"/>
        </w:rPr>
        <w:t xml:space="preserve">       </w:t>
      </w:r>
      <w:r>
        <w:rPr>
          <w:rFonts w:ascii="宋体" w:hAnsi="宋体" w:eastAsia="宋体" w:cs="宋体"/>
          <w:color w:val="auto"/>
          <w:spacing w:val="-5"/>
          <w:sz w:val="28"/>
          <w:szCs w:val="28"/>
          <w14:textOutline w14:w="5105" w14:cap="sq" w14:cmpd="sng" w14:algn="ctr">
            <w14:solidFill>
              <w14:srgbClr w14:val="000000"/>
            </w14:solidFill>
            <w14:prstDash w14:val="solid"/>
            <w14:bevel/>
          </w14:textOutline>
        </w:rPr>
        <w:t>(</w:t>
      </w:r>
      <w:r>
        <w:rPr>
          <w:rFonts w:hint="eastAsia" w:ascii="宋体" w:hAnsi="宋体" w:eastAsia="宋体" w:cs="宋体"/>
          <w:color w:val="auto"/>
          <w:spacing w:val="-5"/>
          <w:sz w:val="28"/>
          <w:szCs w:val="28"/>
          <w14:textOutline w14:w="5105" w14:cap="sq" w14:cmpd="sng" w14:algn="ctr">
            <w14:solidFill>
              <w14:srgbClr w14:val="000000"/>
            </w14:solidFill>
            <w14:prstDash w14:val="solid"/>
            <w14:bevel/>
          </w14:textOutline>
        </w:rPr>
        <w:t>全称并加盖企业电子签章</w:t>
      </w:r>
      <w:r>
        <w:rPr>
          <w:rFonts w:ascii="宋体" w:hAnsi="宋体" w:eastAsia="宋体" w:cs="宋体"/>
          <w:color w:val="auto"/>
          <w:spacing w:val="-4"/>
          <w:sz w:val="28"/>
          <w:szCs w:val="28"/>
          <w14:textOutline w14:w="5105" w14:cap="sq" w14:cmpd="sng" w14:algn="ctr">
            <w14:solidFill>
              <w14:srgbClr w14:val="000000"/>
            </w14:solidFill>
            <w14:prstDash w14:val="solid"/>
            <w14:bevel/>
          </w14:textOutline>
        </w:rPr>
        <w:t>)</w:t>
      </w:r>
    </w:p>
    <w:p w14:paraId="746DF882">
      <w:pPr>
        <w:spacing w:line="273" w:lineRule="auto"/>
        <w:ind w:left="1050" w:leftChars="500"/>
        <w:rPr>
          <w:color w:val="auto"/>
          <w:sz w:val="28"/>
          <w:szCs w:val="28"/>
        </w:rPr>
      </w:pPr>
    </w:p>
    <w:p w14:paraId="211B3D58">
      <w:pPr>
        <w:spacing w:before="92" w:line="219" w:lineRule="auto"/>
        <w:ind w:left="1050" w:leftChars="500"/>
        <w:outlineLvl w:val="0"/>
        <w:rPr>
          <w:color w:val="auto"/>
          <w:sz w:val="28"/>
          <w:szCs w:val="28"/>
        </w:rPr>
      </w:pPr>
      <w:r>
        <w:rPr>
          <w:rFonts w:ascii="宋体" w:hAnsi="宋体" w:eastAsia="宋体" w:cs="宋体"/>
          <w:color w:val="auto"/>
          <w:spacing w:val="-6"/>
          <w:sz w:val="28"/>
          <w:szCs w:val="28"/>
          <w14:textOutline w14:w="5105" w14:cap="sq" w14:cmpd="sng" w14:algn="ctr">
            <w14:solidFill>
              <w14:srgbClr w14:val="000000"/>
            </w14:solidFill>
            <w14:prstDash w14:val="solid"/>
            <w14:bevel/>
          </w14:textOutline>
        </w:rPr>
        <w:t>法定代表人或委</w:t>
      </w:r>
      <w:r>
        <w:rPr>
          <w:rFonts w:ascii="宋体" w:hAnsi="宋体" w:eastAsia="宋体" w:cs="宋体"/>
          <w:color w:val="auto"/>
          <w:spacing w:val="-4"/>
          <w:sz w:val="28"/>
          <w:szCs w:val="28"/>
          <w14:textOutline w14:w="5105" w14:cap="sq" w14:cmpd="sng" w14:algn="ctr">
            <w14:solidFill>
              <w14:srgbClr w14:val="000000"/>
            </w14:solidFill>
            <w14:prstDash w14:val="solid"/>
            <w14:bevel/>
          </w14:textOutline>
        </w:rPr>
        <w:t>托</w:t>
      </w:r>
      <w:r>
        <w:rPr>
          <w:rFonts w:ascii="宋体" w:hAnsi="宋体" w:eastAsia="宋体" w:cs="宋体"/>
          <w:color w:val="auto"/>
          <w:spacing w:val="-3"/>
          <w:sz w:val="28"/>
          <w:szCs w:val="28"/>
          <w14:textOutline w14:w="5105" w14:cap="sq" w14:cmpd="sng" w14:algn="ctr">
            <w14:solidFill>
              <w14:srgbClr w14:val="000000"/>
            </w14:solidFill>
            <w14:prstDash w14:val="solid"/>
            <w14:bevel/>
          </w14:textOutline>
        </w:rPr>
        <w:t>代理人</w:t>
      </w:r>
      <w:r>
        <w:rPr>
          <w:rFonts w:ascii="宋体" w:hAnsi="宋体" w:eastAsia="宋体" w:cs="宋体"/>
          <w:color w:val="auto"/>
          <w:spacing w:val="-3"/>
          <w:sz w:val="28"/>
          <w:szCs w:val="28"/>
        </w:rPr>
        <w:t>：</w:t>
      </w:r>
      <w:r>
        <w:rPr>
          <w:rFonts w:ascii="宋体" w:hAnsi="宋体" w:eastAsia="宋体" w:cs="宋体"/>
          <w:color w:val="auto"/>
          <w:spacing w:val="-3"/>
          <w:sz w:val="28"/>
          <w:szCs w:val="28"/>
          <w:u w:val="single"/>
        </w:rPr>
        <w:t xml:space="preserve">              </w:t>
      </w:r>
      <w:r>
        <w:rPr>
          <w:rFonts w:ascii="宋体" w:hAnsi="宋体" w:eastAsia="宋体" w:cs="宋体"/>
          <w:color w:val="auto"/>
          <w:spacing w:val="-3"/>
          <w:sz w:val="28"/>
          <w:szCs w:val="28"/>
          <w14:textOutline w14:w="5105" w14:cap="sq" w14:cmpd="sng" w14:algn="ctr">
            <w14:solidFill>
              <w14:srgbClr w14:val="000000"/>
            </w14:solidFill>
            <w14:prstDash w14:val="solid"/>
            <w14:bevel/>
          </w14:textOutline>
        </w:rPr>
        <w:t>(签字或电子签章)</w:t>
      </w:r>
    </w:p>
    <w:p w14:paraId="1AF12FA4">
      <w:pPr>
        <w:spacing w:line="273" w:lineRule="auto"/>
        <w:rPr>
          <w:color w:val="auto"/>
        </w:rPr>
      </w:pPr>
    </w:p>
    <w:p w14:paraId="0B16EC20">
      <w:pPr>
        <w:tabs>
          <w:tab w:val="left" w:pos="3757"/>
        </w:tabs>
        <w:spacing w:before="91" w:line="220" w:lineRule="auto"/>
        <w:ind w:left="2620"/>
        <w:rPr>
          <w:rFonts w:ascii="宋体" w:hAnsi="宋体" w:eastAsia="宋体" w:cs="宋体"/>
          <w:color w:val="auto"/>
          <w:sz w:val="28"/>
          <w:szCs w:val="28"/>
        </w:rPr>
      </w:pPr>
      <w:r>
        <w:rPr>
          <w:rFonts w:ascii="宋体" w:hAnsi="宋体" w:eastAsia="宋体" w:cs="宋体"/>
          <w:color w:val="auto"/>
          <w:sz w:val="28"/>
          <w:szCs w:val="28"/>
          <w:u w:val="single"/>
        </w:rPr>
        <w:tab/>
      </w:r>
      <w:r>
        <w:rPr>
          <w:rFonts w:ascii="宋体" w:hAnsi="宋体" w:eastAsia="宋体" w:cs="宋体"/>
          <w:color w:val="auto"/>
          <w:spacing w:val="-24"/>
          <w:sz w:val="28"/>
          <w:szCs w:val="28"/>
          <w14:textOutline w14:w="5105" w14:cap="sq" w14:cmpd="sng" w14:algn="ctr">
            <w14:solidFill>
              <w14:srgbClr w14:val="000000"/>
            </w14:solidFill>
            <w14:prstDash w14:val="solid"/>
            <w14:bevel/>
          </w14:textOutline>
        </w:rPr>
        <w:t>年</w:t>
      </w:r>
      <w:r>
        <w:rPr>
          <w:rFonts w:ascii="宋体" w:hAnsi="宋体" w:eastAsia="宋体" w:cs="宋体"/>
          <w:color w:val="auto"/>
          <w:spacing w:val="-17"/>
          <w:sz w:val="28"/>
          <w:szCs w:val="28"/>
          <w:u w:val="single"/>
        </w:rPr>
        <w:t xml:space="preserve">   </w:t>
      </w:r>
      <w:r>
        <w:rPr>
          <w:rFonts w:hint="eastAsia" w:ascii="宋体" w:hAnsi="宋体" w:eastAsia="宋体" w:cs="宋体"/>
          <w:color w:val="auto"/>
          <w:spacing w:val="-17"/>
          <w:sz w:val="28"/>
          <w:szCs w:val="28"/>
          <w:u w:val="single"/>
        </w:rPr>
        <w:t xml:space="preserve">   </w:t>
      </w:r>
      <w:r>
        <w:rPr>
          <w:rFonts w:ascii="宋体" w:hAnsi="宋体" w:eastAsia="宋体" w:cs="宋体"/>
          <w:color w:val="auto"/>
          <w:spacing w:val="-17"/>
          <w:sz w:val="28"/>
          <w:szCs w:val="28"/>
          <w14:textOutline w14:w="5105" w14:cap="sq" w14:cmpd="sng" w14:algn="ctr">
            <w14:solidFill>
              <w14:srgbClr w14:val="000000"/>
            </w14:solidFill>
            <w14:prstDash w14:val="solid"/>
            <w14:bevel/>
          </w14:textOutline>
        </w:rPr>
        <w:t>月</w:t>
      </w:r>
      <w:r>
        <w:rPr>
          <w:rFonts w:ascii="宋体" w:hAnsi="宋体" w:eastAsia="宋体" w:cs="宋体"/>
          <w:color w:val="auto"/>
          <w:spacing w:val="-17"/>
          <w:sz w:val="28"/>
          <w:szCs w:val="28"/>
          <w:u w:val="single"/>
        </w:rPr>
        <w:t xml:space="preserve">  </w:t>
      </w:r>
      <w:r>
        <w:rPr>
          <w:rFonts w:hint="eastAsia" w:ascii="宋体" w:hAnsi="宋体" w:eastAsia="宋体" w:cs="宋体"/>
          <w:color w:val="auto"/>
          <w:spacing w:val="-17"/>
          <w:sz w:val="28"/>
          <w:szCs w:val="28"/>
          <w:u w:val="single"/>
        </w:rPr>
        <w:t xml:space="preserve">  </w:t>
      </w:r>
      <w:r>
        <w:rPr>
          <w:rFonts w:ascii="宋体" w:hAnsi="宋体" w:eastAsia="宋体" w:cs="宋体"/>
          <w:color w:val="auto"/>
          <w:spacing w:val="-17"/>
          <w:sz w:val="28"/>
          <w:szCs w:val="28"/>
          <w:u w:val="single"/>
        </w:rPr>
        <w:t xml:space="preserve">  </w:t>
      </w:r>
      <w:r>
        <w:rPr>
          <w:rFonts w:ascii="宋体" w:hAnsi="宋体" w:eastAsia="宋体" w:cs="宋体"/>
          <w:color w:val="auto"/>
          <w:spacing w:val="-17"/>
          <w:sz w:val="28"/>
          <w:szCs w:val="28"/>
          <w14:textOutline w14:w="5105" w14:cap="sq" w14:cmpd="sng" w14:algn="ctr">
            <w14:solidFill>
              <w14:srgbClr w14:val="000000"/>
            </w14:solidFill>
            <w14:prstDash w14:val="solid"/>
            <w14:bevel/>
          </w14:textOutline>
        </w:rPr>
        <w:t>日</w:t>
      </w:r>
    </w:p>
    <w:p w14:paraId="4720F05E">
      <w:pPr>
        <w:rPr>
          <w:color w:val="auto"/>
        </w:rPr>
        <w:sectPr>
          <w:footerReference r:id="rId4" w:type="default"/>
          <w:pgSz w:w="11900" w:h="16838"/>
          <w:pgMar w:top="1417" w:right="1134" w:bottom="1134" w:left="1134" w:header="0" w:footer="799" w:gutter="0"/>
          <w:cols w:space="0" w:num="1"/>
          <w:docGrid w:linePitch="0" w:charSpace="0"/>
        </w:sectPr>
      </w:pPr>
    </w:p>
    <w:p w14:paraId="5859CA79">
      <w:pPr>
        <w:spacing w:line="440" w:lineRule="exact"/>
        <w:ind w:left="2" w:right="96"/>
        <w:jc w:val="center"/>
        <w:rPr>
          <w:b/>
          <w:color w:val="auto"/>
          <w:sz w:val="28"/>
          <w:szCs w:val="28"/>
        </w:rPr>
      </w:pPr>
      <w:r>
        <w:rPr>
          <w:rFonts w:hint="eastAsia"/>
          <w:b/>
          <w:color w:val="auto"/>
          <w:sz w:val="28"/>
          <w:szCs w:val="28"/>
        </w:rPr>
        <w:t>目  录</w:t>
      </w:r>
    </w:p>
    <w:p w14:paraId="7DCF72B9">
      <w:pPr>
        <w:pStyle w:val="9"/>
        <w:spacing w:before="13" w:line="440" w:lineRule="exact"/>
        <w:rPr>
          <w:b/>
          <w:color w:val="auto"/>
        </w:rPr>
      </w:pPr>
    </w:p>
    <w:p w14:paraId="3DEC6802">
      <w:pPr>
        <w:numPr>
          <w:ilvl w:val="0"/>
          <w:numId w:val="10"/>
        </w:numPr>
        <w:spacing w:line="480" w:lineRule="auto"/>
        <w:ind w:firstLine="1178" w:firstLineChars="419"/>
        <w:rPr>
          <w:rFonts w:eastAsia="宋体"/>
          <w:b/>
          <w:bCs/>
          <w:color w:val="auto"/>
          <w:sz w:val="28"/>
          <w:szCs w:val="28"/>
        </w:rPr>
      </w:pPr>
      <w:bookmarkStart w:id="65" w:name="2、投标函附表"/>
      <w:bookmarkEnd w:id="65"/>
      <w:bookmarkStart w:id="66" w:name="_TOC_250005"/>
      <w:bookmarkEnd w:id="66"/>
      <w:r>
        <w:rPr>
          <w:rFonts w:hint="eastAsia" w:eastAsia="宋体"/>
          <w:b/>
          <w:bCs/>
          <w:color w:val="auto"/>
          <w:sz w:val="28"/>
          <w:szCs w:val="28"/>
        </w:rPr>
        <w:t>投标函</w:t>
      </w:r>
    </w:p>
    <w:p w14:paraId="50244E44">
      <w:pPr>
        <w:numPr>
          <w:ilvl w:val="0"/>
          <w:numId w:val="10"/>
        </w:numPr>
        <w:spacing w:line="480" w:lineRule="auto"/>
        <w:ind w:firstLine="1178" w:firstLineChars="419"/>
        <w:rPr>
          <w:rFonts w:eastAsia="宋体"/>
          <w:b/>
          <w:bCs/>
          <w:color w:val="auto"/>
          <w:sz w:val="28"/>
          <w:szCs w:val="28"/>
        </w:rPr>
      </w:pPr>
      <w:r>
        <w:rPr>
          <w:rFonts w:hint="eastAsia" w:eastAsia="宋体"/>
          <w:b/>
          <w:bCs/>
          <w:color w:val="auto"/>
          <w:sz w:val="28"/>
          <w:szCs w:val="28"/>
        </w:rPr>
        <w:t>开标一览表</w:t>
      </w:r>
    </w:p>
    <w:p w14:paraId="539C1155">
      <w:pPr>
        <w:spacing w:line="480" w:lineRule="auto"/>
        <w:ind w:firstLine="1178" w:firstLineChars="419"/>
        <w:rPr>
          <w:b/>
          <w:bCs/>
          <w:color w:val="auto"/>
          <w:sz w:val="28"/>
          <w:szCs w:val="28"/>
        </w:rPr>
      </w:pPr>
      <w:r>
        <w:rPr>
          <w:rFonts w:hint="eastAsia" w:eastAsia="宋体"/>
          <w:b/>
          <w:bCs/>
          <w:color w:val="auto"/>
          <w:sz w:val="28"/>
          <w:szCs w:val="28"/>
        </w:rPr>
        <w:t>三、</w:t>
      </w:r>
      <w:r>
        <w:rPr>
          <w:rFonts w:hint="eastAsia"/>
          <w:b/>
          <w:bCs/>
          <w:color w:val="auto"/>
          <w:sz w:val="28"/>
          <w:szCs w:val="28"/>
        </w:rPr>
        <w:t>法定代表人身份证明</w:t>
      </w:r>
      <w:r>
        <w:rPr>
          <w:rFonts w:hint="eastAsia" w:ascii="宋体" w:hAnsi="宋体" w:eastAsia="宋体" w:cs="宋体"/>
          <w:b/>
          <w:bCs/>
          <w:color w:val="auto"/>
          <w:sz w:val="28"/>
          <w:szCs w:val="28"/>
        </w:rPr>
        <w:t>和</w:t>
      </w:r>
      <w:r>
        <w:rPr>
          <w:rFonts w:hint="eastAsia"/>
          <w:b/>
          <w:bCs/>
          <w:color w:val="auto"/>
          <w:sz w:val="28"/>
          <w:szCs w:val="28"/>
        </w:rPr>
        <w:t>授权委托书</w:t>
      </w:r>
    </w:p>
    <w:p w14:paraId="15D4E416">
      <w:pPr>
        <w:spacing w:line="480" w:lineRule="auto"/>
        <w:ind w:firstLine="1178" w:firstLineChars="419"/>
        <w:rPr>
          <w:rFonts w:hint="eastAsia" w:eastAsia="宋体"/>
          <w:b/>
          <w:bCs/>
          <w:color w:val="auto"/>
          <w:sz w:val="28"/>
          <w:szCs w:val="28"/>
        </w:rPr>
      </w:pPr>
      <w:r>
        <w:rPr>
          <w:rFonts w:hint="eastAsia" w:eastAsia="宋体"/>
          <w:b/>
          <w:bCs/>
          <w:color w:val="auto"/>
          <w:sz w:val="28"/>
          <w:szCs w:val="28"/>
        </w:rPr>
        <w:t>四、资格审查资料</w:t>
      </w:r>
    </w:p>
    <w:p w14:paraId="30381E97">
      <w:pPr>
        <w:spacing w:line="480" w:lineRule="auto"/>
        <w:ind w:firstLine="1178" w:firstLineChars="419"/>
        <w:rPr>
          <w:rFonts w:hint="eastAsia" w:eastAsia="宋体"/>
          <w:b/>
          <w:bCs/>
          <w:color w:val="auto"/>
          <w:sz w:val="28"/>
          <w:szCs w:val="28"/>
        </w:rPr>
      </w:pPr>
      <w:r>
        <w:rPr>
          <w:rFonts w:hint="eastAsia" w:eastAsia="宋体"/>
          <w:b/>
          <w:bCs/>
          <w:color w:val="auto"/>
          <w:sz w:val="28"/>
          <w:szCs w:val="28"/>
        </w:rPr>
        <w:t>五、报价明细表</w:t>
      </w:r>
    </w:p>
    <w:p w14:paraId="08F2DEB5">
      <w:pPr>
        <w:spacing w:line="480" w:lineRule="auto"/>
        <w:ind w:firstLine="1178" w:firstLineChars="419"/>
        <w:rPr>
          <w:rFonts w:hint="eastAsia" w:eastAsia="宋体"/>
          <w:b/>
          <w:bCs/>
          <w:color w:val="auto"/>
          <w:sz w:val="28"/>
          <w:szCs w:val="28"/>
        </w:rPr>
      </w:pPr>
      <w:r>
        <w:rPr>
          <w:rFonts w:hint="eastAsia" w:eastAsia="宋体"/>
          <w:b/>
          <w:bCs/>
          <w:color w:val="auto"/>
          <w:sz w:val="28"/>
          <w:szCs w:val="28"/>
        </w:rPr>
        <w:t>六、技术偏离表</w:t>
      </w:r>
    </w:p>
    <w:p w14:paraId="203BF5A7">
      <w:pPr>
        <w:spacing w:line="480" w:lineRule="auto"/>
        <w:ind w:firstLine="1178" w:firstLineChars="419"/>
        <w:rPr>
          <w:rFonts w:hint="eastAsia" w:eastAsia="宋体"/>
          <w:b/>
          <w:bCs/>
          <w:color w:val="auto"/>
          <w:sz w:val="28"/>
          <w:szCs w:val="28"/>
        </w:rPr>
      </w:pPr>
      <w:r>
        <w:rPr>
          <w:rFonts w:hint="eastAsia" w:eastAsia="宋体"/>
          <w:b/>
          <w:bCs/>
          <w:color w:val="auto"/>
          <w:sz w:val="28"/>
          <w:szCs w:val="28"/>
        </w:rPr>
        <w:t>七、</w:t>
      </w:r>
      <w:r>
        <w:rPr>
          <w:rFonts w:hint="eastAsia" w:eastAsia="宋体"/>
          <w:b/>
          <w:bCs/>
          <w:color w:val="auto"/>
          <w:sz w:val="28"/>
          <w:szCs w:val="28"/>
          <w:lang w:val="en-US" w:eastAsia="zh-CN"/>
        </w:rPr>
        <w:t>资格证明材料</w:t>
      </w:r>
    </w:p>
    <w:p w14:paraId="0902923C">
      <w:pPr>
        <w:spacing w:line="480" w:lineRule="auto"/>
        <w:ind w:firstLine="1178" w:firstLineChars="419"/>
        <w:rPr>
          <w:rFonts w:hint="eastAsia" w:eastAsia="宋体"/>
          <w:b/>
          <w:bCs/>
          <w:color w:val="auto"/>
          <w:sz w:val="28"/>
          <w:szCs w:val="28"/>
        </w:rPr>
      </w:pPr>
      <w:r>
        <w:rPr>
          <w:rFonts w:hint="eastAsia" w:eastAsia="宋体"/>
          <w:b/>
          <w:bCs/>
          <w:color w:val="auto"/>
          <w:sz w:val="28"/>
          <w:szCs w:val="28"/>
        </w:rPr>
        <w:t>八、承诺函</w:t>
      </w:r>
    </w:p>
    <w:p w14:paraId="03DB5051">
      <w:pPr>
        <w:spacing w:line="480" w:lineRule="auto"/>
        <w:ind w:firstLine="1178" w:firstLineChars="419"/>
        <w:rPr>
          <w:rFonts w:hint="eastAsia" w:eastAsia="宋体"/>
          <w:b/>
          <w:bCs/>
          <w:color w:val="auto"/>
          <w:sz w:val="28"/>
          <w:szCs w:val="28"/>
        </w:rPr>
      </w:pPr>
      <w:r>
        <w:rPr>
          <w:rFonts w:hint="eastAsia" w:eastAsia="宋体"/>
          <w:b/>
          <w:bCs/>
          <w:color w:val="auto"/>
          <w:sz w:val="28"/>
          <w:szCs w:val="28"/>
        </w:rPr>
        <w:t>九、供应商反商业贿赂承诺书</w:t>
      </w:r>
    </w:p>
    <w:p w14:paraId="55BA3F14">
      <w:pPr>
        <w:spacing w:line="480" w:lineRule="auto"/>
        <w:ind w:firstLine="1178" w:firstLineChars="419"/>
        <w:rPr>
          <w:rFonts w:hint="eastAsia" w:eastAsia="宋体"/>
          <w:b/>
          <w:bCs/>
          <w:color w:val="auto"/>
          <w:sz w:val="28"/>
          <w:szCs w:val="28"/>
          <w:lang w:val="en-US" w:eastAsia="zh-CN"/>
        </w:rPr>
      </w:pPr>
      <w:r>
        <w:rPr>
          <w:rFonts w:hint="eastAsia" w:eastAsia="宋体"/>
          <w:b/>
          <w:bCs/>
          <w:color w:val="auto"/>
          <w:sz w:val="28"/>
          <w:szCs w:val="28"/>
          <w:lang w:val="en-US" w:eastAsia="zh-CN"/>
        </w:rPr>
        <w:t>十、技术部分</w:t>
      </w:r>
    </w:p>
    <w:p w14:paraId="557CF2B1">
      <w:pPr>
        <w:spacing w:line="480" w:lineRule="auto"/>
        <w:ind w:firstLine="1178" w:firstLineChars="419"/>
        <w:rPr>
          <w:rFonts w:hint="default" w:eastAsia="宋体"/>
          <w:b/>
          <w:bCs/>
          <w:color w:val="auto"/>
          <w:sz w:val="28"/>
          <w:szCs w:val="28"/>
          <w:lang w:val="en-US" w:eastAsia="zh-CN"/>
        </w:rPr>
      </w:pPr>
      <w:r>
        <w:rPr>
          <w:rFonts w:hint="eastAsia" w:eastAsia="宋体"/>
          <w:b/>
          <w:bCs/>
          <w:color w:val="auto"/>
          <w:sz w:val="28"/>
          <w:szCs w:val="28"/>
          <w:lang w:val="en-US" w:eastAsia="zh-CN"/>
        </w:rPr>
        <w:t>十一、商务部分</w:t>
      </w:r>
    </w:p>
    <w:p w14:paraId="6DE297C0">
      <w:pPr>
        <w:spacing w:line="480" w:lineRule="auto"/>
        <w:ind w:firstLine="1178" w:firstLineChars="419"/>
        <w:rPr>
          <w:rFonts w:hint="eastAsia" w:eastAsia="宋体"/>
          <w:b/>
          <w:bCs/>
          <w:color w:val="auto"/>
          <w:sz w:val="28"/>
          <w:szCs w:val="28"/>
        </w:rPr>
      </w:pPr>
      <w:r>
        <w:rPr>
          <w:rFonts w:hint="eastAsia" w:eastAsia="宋体"/>
          <w:b/>
          <w:bCs/>
          <w:color w:val="auto"/>
          <w:sz w:val="28"/>
          <w:szCs w:val="28"/>
          <w:lang w:val="en-US" w:eastAsia="zh-CN"/>
        </w:rPr>
        <w:t xml:space="preserve"> 十二、其他材料</w:t>
      </w:r>
    </w:p>
    <w:p w14:paraId="56711AAE">
      <w:pPr>
        <w:pStyle w:val="6"/>
        <w:rPr>
          <w:rFonts w:hint="default"/>
          <w:lang w:val="en-US" w:eastAsia="zh-CN"/>
        </w:rPr>
      </w:pPr>
    </w:p>
    <w:p w14:paraId="724D29CB">
      <w:pPr>
        <w:pStyle w:val="5"/>
        <w:tabs>
          <w:tab w:val="left" w:pos="3866"/>
        </w:tabs>
        <w:spacing w:before="0" w:line="440" w:lineRule="exact"/>
        <w:ind w:left="0" w:leftChars="0" w:right="6" w:firstLine="1121" w:firstLineChars="400"/>
        <w:jc w:val="both"/>
        <w:rPr>
          <w:rFonts w:hint="default" w:ascii="Arial" w:hAnsi="Arial" w:eastAsia="Arial" w:cs="Arial"/>
          <w:b/>
          <w:bCs/>
          <w:color w:val="auto"/>
          <w:sz w:val="28"/>
          <w:szCs w:val="28"/>
          <w:lang w:val="en-US" w:eastAsia="zh-CN" w:bidi="ar-SA"/>
        </w:rPr>
      </w:pPr>
    </w:p>
    <w:p w14:paraId="508249F2">
      <w:pPr>
        <w:rPr>
          <w:b/>
          <w:bCs/>
          <w:color w:val="auto"/>
        </w:rPr>
      </w:pPr>
      <w:r>
        <w:rPr>
          <w:rFonts w:hint="eastAsia"/>
          <w:b/>
          <w:bCs/>
          <w:color w:val="auto"/>
        </w:rPr>
        <w:br w:type="page"/>
      </w:r>
    </w:p>
    <w:p w14:paraId="70CF3D22">
      <w:pPr>
        <w:pStyle w:val="5"/>
        <w:spacing w:before="69" w:line="440" w:lineRule="exact"/>
        <w:ind w:left="216" w:right="222"/>
        <w:jc w:val="center"/>
        <w:rPr>
          <w:rFonts w:eastAsia="宋体"/>
          <w:b/>
          <w:bCs/>
          <w:color w:val="auto"/>
        </w:rPr>
      </w:pPr>
      <w:r>
        <w:rPr>
          <w:rFonts w:hint="eastAsia"/>
          <w:b/>
          <w:bCs/>
          <w:color w:val="auto"/>
        </w:rPr>
        <w:t>一、</w:t>
      </w:r>
      <w:r>
        <w:rPr>
          <w:rFonts w:hint="eastAsia" w:eastAsia="宋体"/>
          <w:b/>
          <w:bCs/>
          <w:color w:val="auto"/>
        </w:rPr>
        <w:t>投标函</w:t>
      </w:r>
    </w:p>
    <w:p w14:paraId="39121E75">
      <w:pPr>
        <w:spacing w:line="460" w:lineRule="exact"/>
        <w:rPr>
          <w:rFonts w:ascii="宋体" w:hAnsi="宋体" w:eastAsia="宋体" w:cs="宋体"/>
          <w:color w:val="auto"/>
          <w:spacing w:val="-5"/>
        </w:rPr>
      </w:pPr>
      <w:bookmarkStart w:id="67" w:name="1、投标函"/>
      <w:bookmarkEnd w:id="67"/>
      <w:r>
        <w:rPr>
          <w:rFonts w:hint="eastAsia" w:ascii="宋体" w:hAnsi="宋体" w:eastAsia="宋体" w:cs="宋体"/>
          <w:color w:val="auto"/>
          <w:spacing w:val="-10"/>
        </w:rPr>
        <w:t>致：</w:t>
      </w:r>
      <w:r>
        <w:rPr>
          <w:rFonts w:hint="eastAsia" w:ascii="宋体" w:hAnsi="宋体" w:eastAsia="宋体" w:cs="宋体"/>
          <w:color w:val="auto"/>
          <w:spacing w:val="-10"/>
          <w:u w:val="single"/>
        </w:rPr>
        <w:t xml:space="preserve">  </w:t>
      </w:r>
      <w:r>
        <w:rPr>
          <w:rFonts w:hint="eastAsia" w:ascii="宋体" w:hAnsi="宋体" w:eastAsia="宋体" w:cs="宋体"/>
          <w:color w:val="auto"/>
          <w:spacing w:val="-9"/>
          <w:u w:val="single"/>
        </w:rPr>
        <w:t xml:space="preserve"> </w:t>
      </w:r>
      <w:r>
        <w:rPr>
          <w:rFonts w:hint="eastAsia" w:ascii="宋体" w:hAnsi="宋体" w:eastAsia="宋体" w:cs="宋体"/>
          <w:color w:val="auto"/>
          <w:spacing w:val="-5"/>
          <w:u w:val="single"/>
        </w:rPr>
        <w:t xml:space="preserve">      （采购人）                </w:t>
      </w:r>
      <w:r>
        <w:rPr>
          <w:rFonts w:hint="eastAsia" w:ascii="宋体" w:hAnsi="宋体" w:eastAsia="宋体" w:cs="宋体"/>
          <w:color w:val="auto"/>
          <w:spacing w:val="-5"/>
        </w:rPr>
        <w:t>：</w:t>
      </w:r>
    </w:p>
    <w:p w14:paraId="43AF5C38">
      <w:pPr>
        <w:spacing w:line="460" w:lineRule="exact"/>
        <w:ind w:firstLine="508" w:firstLineChars="200"/>
        <w:rPr>
          <w:rFonts w:ascii="宋体" w:hAnsi="宋体" w:eastAsia="宋体" w:cs="宋体"/>
          <w:color w:val="auto"/>
          <w:spacing w:val="10"/>
        </w:rPr>
      </w:pPr>
      <w:r>
        <w:rPr>
          <w:rFonts w:hint="eastAsia" w:ascii="宋体" w:hAnsi="宋体" w:eastAsia="宋体" w:cs="宋体"/>
          <w:color w:val="auto"/>
          <w:spacing w:val="22"/>
        </w:rPr>
        <w:t>1、我</w:t>
      </w:r>
      <w:r>
        <w:rPr>
          <w:rFonts w:hint="eastAsia" w:ascii="宋体" w:hAnsi="宋体" w:eastAsia="宋体" w:cs="宋体"/>
          <w:color w:val="auto"/>
          <w:spacing w:val="16"/>
        </w:rPr>
        <w:t>方</w:t>
      </w:r>
      <w:r>
        <w:rPr>
          <w:rFonts w:hint="eastAsia" w:ascii="宋体" w:hAnsi="宋体" w:eastAsia="宋体" w:cs="宋体"/>
          <w:color w:val="auto"/>
          <w:spacing w:val="11"/>
        </w:rPr>
        <w:t xml:space="preserve">已仔细研究了“ </w:t>
      </w:r>
      <w:r>
        <w:rPr>
          <w:rFonts w:hint="eastAsia" w:ascii="宋体" w:hAnsi="宋体" w:eastAsia="宋体" w:cs="宋体"/>
          <w:color w:val="auto"/>
          <w:spacing w:val="11"/>
          <w:u w:val="single"/>
        </w:rPr>
        <w:t xml:space="preserve">           (项目名称)       (标段) </w:t>
      </w:r>
      <w:r>
        <w:rPr>
          <w:rFonts w:hint="eastAsia" w:ascii="宋体" w:hAnsi="宋体" w:eastAsia="宋体" w:cs="宋体"/>
          <w:color w:val="auto"/>
          <w:spacing w:val="11"/>
        </w:rPr>
        <w:t>”采购文件的全部内容。</w:t>
      </w:r>
    </w:p>
    <w:p w14:paraId="7F6E028D">
      <w:pPr>
        <w:spacing w:line="460" w:lineRule="exact"/>
        <w:rPr>
          <w:rFonts w:ascii="宋体" w:hAnsi="宋体" w:eastAsia="宋体" w:cs="宋体"/>
          <w:color w:val="auto"/>
          <w:spacing w:val="6"/>
          <w:u w:val="single"/>
        </w:rPr>
      </w:pPr>
      <w:r>
        <w:rPr>
          <w:rFonts w:hint="eastAsia" w:ascii="宋体" w:hAnsi="宋体" w:eastAsia="宋体" w:cs="宋体"/>
          <w:color w:val="auto"/>
          <w:spacing w:val="12"/>
        </w:rPr>
        <w:t>愿意以</w:t>
      </w:r>
      <w:r>
        <w:rPr>
          <w:rFonts w:hint="eastAsia" w:ascii="宋体" w:hAnsi="宋体" w:eastAsia="宋体" w:cs="宋体"/>
          <w:color w:val="auto"/>
          <w:spacing w:val="10"/>
        </w:rPr>
        <w:t>人</w:t>
      </w:r>
      <w:r>
        <w:rPr>
          <w:rFonts w:hint="eastAsia" w:ascii="宋体" w:hAnsi="宋体" w:eastAsia="宋体" w:cs="宋体"/>
          <w:color w:val="auto"/>
          <w:spacing w:val="6"/>
        </w:rPr>
        <w:t>民币大写：</w:t>
      </w:r>
      <w:r>
        <w:rPr>
          <w:rFonts w:hint="eastAsia" w:ascii="宋体" w:hAnsi="宋体" w:eastAsia="宋体" w:cs="宋体"/>
          <w:color w:val="auto"/>
          <w:spacing w:val="6"/>
          <w:u w:val="single"/>
        </w:rPr>
        <w:t xml:space="preserve">           </w:t>
      </w:r>
      <w:r>
        <w:rPr>
          <w:rFonts w:hint="eastAsia" w:ascii="宋体" w:hAnsi="宋体" w:eastAsia="宋体" w:cs="宋体"/>
          <w:color w:val="auto"/>
          <w:spacing w:val="6"/>
        </w:rPr>
        <w:t>(小写：</w:t>
      </w:r>
      <w:r>
        <w:rPr>
          <w:rFonts w:hint="eastAsia" w:ascii="宋体" w:hAnsi="宋体" w:eastAsia="宋体" w:cs="宋体"/>
          <w:color w:val="auto"/>
          <w:spacing w:val="6"/>
          <w:u w:val="single"/>
        </w:rPr>
        <w:t xml:space="preserve">       </w:t>
      </w:r>
      <w:r>
        <w:rPr>
          <w:rFonts w:hint="eastAsia" w:ascii="宋体" w:hAnsi="宋体" w:eastAsia="宋体" w:cs="宋体"/>
          <w:color w:val="auto"/>
          <w:spacing w:val="6"/>
        </w:rPr>
        <w:t>元) 的投标报价，合同履行期限合同签订之日起</w:t>
      </w:r>
      <w:r>
        <w:rPr>
          <w:rFonts w:hint="eastAsia" w:ascii="宋体" w:hAnsi="宋体" w:eastAsia="宋体" w:cs="宋体"/>
          <w:color w:val="auto"/>
          <w:spacing w:val="6"/>
          <w:u w:val="single"/>
        </w:rPr>
        <w:t xml:space="preserve"> </w:t>
      </w:r>
    </w:p>
    <w:p w14:paraId="5BB3DA01">
      <w:pPr>
        <w:spacing w:line="460" w:lineRule="exact"/>
        <w:rPr>
          <w:rFonts w:ascii="宋体" w:hAnsi="宋体" w:eastAsia="宋体" w:cs="宋体"/>
          <w:color w:val="auto"/>
          <w:spacing w:val="7"/>
        </w:rPr>
      </w:pPr>
      <w:r>
        <w:rPr>
          <w:rFonts w:hint="eastAsia" w:ascii="宋体" w:hAnsi="宋体" w:eastAsia="宋体" w:cs="宋体"/>
          <w:color w:val="auto"/>
          <w:spacing w:val="6"/>
          <w:u w:val="single"/>
        </w:rPr>
        <w:t xml:space="preserve">     </w:t>
      </w:r>
      <w:r>
        <w:rPr>
          <w:rFonts w:hint="eastAsia" w:ascii="宋体" w:hAnsi="宋体" w:eastAsia="宋体" w:cs="宋体"/>
          <w:color w:val="auto"/>
          <w:spacing w:val="6"/>
        </w:rPr>
        <w:t>日</w:t>
      </w:r>
      <w:r>
        <w:rPr>
          <w:rFonts w:hint="eastAsia" w:ascii="宋体" w:hAnsi="宋体" w:eastAsia="宋体" w:cs="宋体"/>
          <w:color w:val="auto"/>
          <w:spacing w:val="14"/>
        </w:rPr>
        <w:t>历天，按合</w:t>
      </w:r>
      <w:r>
        <w:rPr>
          <w:rFonts w:hint="eastAsia" w:ascii="宋体" w:hAnsi="宋体" w:eastAsia="宋体" w:cs="宋体"/>
          <w:color w:val="auto"/>
          <w:spacing w:val="9"/>
        </w:rPr>
        <w:t>同</w:t>
      </w:r>
      <w:r>
        <w:rPr>
          <w:rFonts w:hint="eastAsia" w:ascii="宋体" w:hAnsi="宋体" w:eastAsia="宋体" w:cs="宋体"/>
          <w:color w:val="auto"/>
          <w:spacing w:val="7"/>
        </w:rPr>
        <w:t>约定完成该项目，质量要求</w:t>
      </w:r>
      <w:r>
        <w:rPr>
          <w:rFonts w:hint="eastAsia" w:ascii="宋体" w:hAnsi="宋体" w:eastAsia="宋体" w:cs="宋体"/>
          <w:color w:val="auto"/>
          <w:spacing w:val="7"/>
          <w:u w:val="single"/>
        </w:rPr>
        <w:t xml:space="preserve">        </w:t>
      </w:r>
      <w:r>
        <w:rPr>
          <w:rFonts w:hint="eastAsia" w:ascii="宋体" w:hAnsi="宋体" w:eastAsia="宋体" w:cs="宋体"/>
          <w:color w:val="auto"/>
          <w:spacing w:val="7"/>
        </w:rPr>
        <w:t>。</w:t>
      </w:r>
    </w:p>
    <w:p w14:paraId="047AD624">
      <w:pPr>
        <w:spacing w:line="460" w:lineRule="exact"/>
        <w:ind w:firstLine="492" w:firstLineChars="200"/>
        <w:rPr>
          <w:rFonts w:ascii="宋体" w:hAnsi="宋体" w:eastAsia="宋体" w:cs="宋体"/>
          <w:color w:val="auto"/>
          <w:spacing w:val="18"/>
        </w:rPr>
      </w:pPr>
      <w:r>
        <w:rPr>
          <w:rFonts w:hint="eastAsia" w:ascii="宋体" w:hAnsi="宋体" w:eastAsia="宋体" w:cs="宋体"/>
          <w:color w:val="auto"/>
          <w:spacing w:val="18"/>
        </w:rPr>
        <w:t>2、我方承诺在投标有效期内不修改、撤销投标文件。</w:t>
      </w:r>
    </w:p>
    <w:p w14:paraId="6630B581">
      <w:pPr>
        <w:spacing w:line="460" w:lineRule="exact"/>
        <w:ind w:firstLine="492" w:firstLineChars="200"/>
        <w:rPr>
          <w:rFonts w:ascii="宋体" w:hAnsi="宋体" w:eastAsia="宋体" w:cs="宋体"/>
          <w:color w:val="auto"/>
          <w:spacing w:val="18"/>
        </w:rPr>
      </w:pPr>
      <w:r>
        <w:rPr>
          <w:rFonts w:hint="eastAsia" w:ascii="宋体" w:hAnsi="宋体" w:eastAsia="宋体" w:cs="宋体"/>
          <w:color w:val="auto"/>
          <w:spacing w:val="18"/>
        </w:rPr>
        <w:t>3、如我方成交：</w:t>
      </w:r>
    </w:p>
    <w:p w14:paraId="75DDEC9F">
      <w:pPr>
        <w:spacing w:line="460" w:lineRule="exact"/>
        <w:ind w:firstLine="540" w:firstLineChars="200"/>
        <w:rPr>
          <w:rFonts w:ascii="宋体" w:hAnsi="宋体" w:eastAsia="宋体" w:cs="宋体"/>
          <w:color w:val="auto"/>
        </w:rPr>
      </w:pPr>
      <w:r>
        <w:rPr>
          <w:rFonts w:hint="eastAsia" w:ascii="宋体" w:hAnsi="宋体" w:eastAsia="宋体" w:cs="宋体"/>
          <w:color w:val="auto"/>
          <w:spacing w:val="30"/>
        </w:rPr>
        <w:t>(</w:t>
      </w:r>
      <w:r>
        <w:rPr>
          <w:rFonts w:hint="eastAsia" w:ascii="宋体" w:hAnsi="宋体" w:eastAsia="宋体" w:cs="宋体"/>
          <w:color w:val="auto"/>
          <w:spacing w:val="17"/>
        </w:rPr>
        <w:t>1</w:t>
      </w:r>
      <w:r>
        <w:rPr>
          <w:rFonts w:hint="eastAsia" w:ascii="宋体" w:hAnsi="宋体" w:eastAsia="宋体" w:cs="宋体"/>
          <w:color w:val="auto"/>
          <w:spacing w:val="15"/>
        </w:rPr>
        <w:t>)我方承诺在收到中标通知书后， 在中标通知书规定的期限内与你方签订合同；</w:t>
      </w:r>
    </w:p>
    <w:p w14:paraId="57221928">
      <w:pPr>
        <w:spacing w:line="460" w:lineRule="exact"/>
        <w:ind w:firstLine="524" w:firstLineChars="200"/>
        <w:rPr>
          <w:rFonts w:ascii="宋体" w:hAnsi="宋体" w:eastAsia="宋体" w:cs="宋体"/>
          <w:color w:val="auto"/>
          <w:spacing w:val="22"/>
        </w:rPr>
      </w:pPr>
      <w:r>
        <w:rPr>
          <w:rFonts w:hint="eastAsia" w:ascii="宋体" w:hAnsi="宋体" w:eastAsia="宋体" w:cs="宋体"/>
          <w:color w:val="auto"/>
          <w:spacing w:val="26"/>
        </w:rPr>
        <w:t>(</w:t>
      </w:r>
      <w:r>
        <w:rPr>
          <w:rFonts w:hint="eastAsia" w:ascii="宋体" w:hAnsi="宋体" w:eastAsia="宋体" w:cs="宋体"/>
          <w:color w:val="auto"/>
          <w:spacing w:val="18"/>
        </w:rPr>
        <w:t>2)我们已经详细审核了全部采购文件， 包括修改、补充的文件(如有) 和参考资料</w:t>
      </w:r>
      <w:r>
        <w:rPr>
          <w:rFonts w:hint="eastAsia" w:ascii="宋体" w:hAnsi="宋体" w:eastAsia="宋体" w:cs="宋体"/>
          <w:color w:val="auto"/>
          <w:spacing w:val="22"/>
        </w:rPr>
        <w:t>(如有)，我们完全理解并同意放弃对这方面有不明及误解的权利；</w:t>
      </w:r>
    </w:p>
    <w:p w14:paraId="62BEC9E1">
      <w:pPr>
        <w:spacing w:line="460" w:lineRule="exact"/>
        <w:ind w:firstLine="548" w:firstLineChars="200"/>
        <w:rPr>
          <w:rFonts w:ascii="宋体" w:hAnsi="宋体" w:eastAsia="宋体" w:cs="宋体"/>
          <w:color w:val="auto"/>
          <w:spacing w:val="11"/>
        </w:rPr>
      </w:pPr>
      <w:r>
        <w:rPr>
          <w:rFonts w:hint="eastAsia" w:ascii="宋体" w:hAnsi="宋体" w:eastAsia="宋体" w:cs="宋体"/>
          <w:color w:val="auto"/>
          <w:spacing w:val="32"/>
        </w:rPr>
        <w:t>(</w:t>
      </w:r>
      <w:r>
        <w:rPr>
          <w:rFonts w:hint="eastAsia" w:ascii="宋体" w:hAnsi="宋体" w:eastAsia="宋体" w:cs="宋体"/>
          <w:color w:val="auto"/>
          <w:spacing w:val="19"/>
        </w:rPr>
        <w:t>3)我们同意从投标之日起至合同期满均遵守本投标文件，在此期限期满之前的任何时</w:t>
      </w:r>
      <w:r>
        <w:rPr>
          <w:rFonts w:hint="eastAsia" w:ascii="宋体" w:hAnsi="宋体" w:eastAsia="宋体" w:cs="宋体"/>
          <w:color w:val="auto"/>
          <w:spacing w:val="22"/>
        </w:rPr>
        <w:t>间</w:t>
      </w:r>
      <w:r>
        <w:rPr>
          <w:rFonts w:hint="eastAsia" w:ascii="宋体" w:hAnsi="宋体" w:eastAsia="宋体" w:cs="宋体"/>
          <w:color w:val="auto"/>
          <w:spacing w:val="13"/>
        </w:rPr>
        <w:t>，</w:t>
      </w:r>
      <w:r>
        <w:rPr>
          <w:rFonts w:hint="eastAsia" w:ascii="宋体" w:hAnsi="宋体" w:eastAsia="宋体" w:cs="宋体"/>
          <w:color w:val="auto"/>
          <w:spacing w:val="11"/>
        </w:rPr>
        <w:t>本投标文件一直对我们具有约束力。</w:t>
      </w:r>
    </w:p>
    <w:p w14:paraId="7DDDB374">
      <w:pPr>
        <w:spacing w:line="460" w:lineRule="exact"/>
        <w:ind w:firstLine="492" w:firstLineChars="200"/>
        <w:rPr>
          <w:rFonts w:ascii="宋体" w:hAnsi="宋体" w:eastAsia="宋体" w:cs="宋体"/>
          <w:color w:val="auto"/>
        </w:rPr>
      </w:pPr>
      <w:r>
        <w:rPr>
          <w:rFonts w:hint="eastAsia" w:ascii="宋体" w:hAnsi="宋体" w:eastAsia="宋体" w:cs="宋体"/>
          <w:color w:val="auto"/>
          <w:spacing w:val="18"/>
        </w:rPr>
        <w:t>(4)我方承诺在合同约定的期限内完成并移交全部工作内容</w:t>
      </w:r>
      <w:r>
        <w:rPr>
          <w:rFonts w:hint="eastAsia" w:ascii="宋体" w:hAnsi="宋体" w:eastAsia="宋体" w:cs="宋体"/>
          <w:color w:val="auto"/>
          <w:spacing w:val="14"/>
        </w:rPr>
        <w:t>。</w:t>
      </w:r>
    </w:p>
    <w:p w14:paraId="6C98550F">
      <w:pPr>
        <w:spacing w:line="460" w:lineRule="exact"/>
        <w:ind w:left="420" w:leftChars="200"/>
        <w:rPr>
          <w:rFonts w:ascii="宋体" w:hAnsi="宋体" w:eastAsia="宋体" w:cs="宋体"/>
          <w:color w:val="auto"/>
        </w:rPr>
      </w:pPr>
      <w:r>
        <w:rPr>
          <w:rFonts w:hint="eastAsia" w:ascii="宋体" w:hAnsi="宋体" w:eastAsia="宋体" w:cs="宋体"/>
          <w:color w:val="auto"/>
          <w:spacing w:val="6"/>
        </w:rPr>
        <w:t>4、</w:t>
      </w:r>
      <w:r>
        <w:rPr>
          <w:rFonts w:hint="eastAsia" w:ascii="宋体" w:hAnsi="宋体" w:eastAsia="宋体" w:cs="宋体"/>
          <w:color w:val="auto"/>
          <w:spacing w:val="6"/>
          <w:u w:val="single"/>
        </w:rPr>
        <w:t xml:space="preserve">       </w:t>
      </w:r>
      <w:r>
        <w:rPr>
          <w:rFonts w:hint="eastAsia" w:ascii="宋体" w:hAnsi="宋体" w:eastAsia="宋体" w:cs="宋体"/>
          <w:color w:val="auto"/>
          <w:spacing w:val="3"/>
          <w:u w:val="single"/>
        </w:rPr>
        <w:t xml:space="preserve">                             </w:t>
      </w:r>
      <w:r>
        <w:rPr>
          <w:rFonts w:hint="eastAsia" w:ascii="宋体" w:hAnsi="宋体" w:eastAsia="宋体" w:cs="宋体"/>
          <w:color w:val="auto"/>
          <w:spacing w:val="3"/>
        </w:rPr>
        <w:t>(其他补充说明)</w:t>
      </w:r>
      <w:r>
        <w:rPr>
          <w:rFonts w:hint="eastAsia" w:ascii="宋体" w:hAnsi="宋体" w:eastAsia="宋体" w:cs="宋体"/>
          <w:color w:val="auto"/>
        </w:rPr>
        <w:t xml:space="preserve"> 。</w:t>
      </w:r>
    </w:p>
    <w:p w14:paraId="70A07DA5">
      <w:pPr>
        <w:spacing w:line="460" w:lineRule="exact"/>
        <w:ind w:left="420" w:leftChars="200"/>
        <w:rPr>
          <w:rFonts w:ascii="宋体" w:hAnsi="宋体" w:eastAsia="宋体" w:cs="宋体"/>
          <w:color w:val="auto"/>
          <w:spacing w:val="18"/>
        </w:rPr>
      </w:pPr>
      <w:r>
        <w:rPr>
          <w:rFonts w:hint="eastAsia" w:ascii="宋体" w:hAnsi="宋体" w:eastAsia="宋体" w:cs="宋体"/>
          <w:color w:val="auto"/>
          <w:spacing w:val="22"/>
        </w:rPr>
        <w:t>5</w:t>
      </w:r>
      <w:r>
        <w:rPr>
          <w:rFonts w:hint="eastAsia" w:ascii="宋体" w:hAnsi="宋体" w:eastAsia="宋体" w:cs="宋体"/>
          <w:color w:val="auto"/>
          <w:spacing w:val="18"/>
        </w:rPr>
        <w:t>、与本投标有关的一切正式往来通讯请寄：</w:t>
      </w:r>
    </w:p>
    <w:p w14:paraId="130394E0">
      <w:pPr>
        <w:spacing w:line="460" w:lineRule="exact"/>
        <w:ind w:left="420" w:leftChars="200"/>
        <w:rPr>
          <w:rFonts w:ascii="宋体" w:hAnsi="宋体" w:eastAsia="宋体" w:cs="宋体"/>
          <w:color w:val="auto"/>
        </w:rPr>
      </w:pPr>
      <w:r>
        <w:rPr>
          <w:rFonts w:hint="eastAsia" w:ascii="宋体" w:hAnsi="宋体" w:eastAsia="宋体" w:cs="宋体"/>
          <w:color w:val="auto"/>
        </w:rPr>
        <w:t>地址：</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73502821">
      <w:pPr>
        <w:pStyle w:val="9"/>
        <w:tabs>
          <w:tab w:val="left" w:pos="3710"/>
          <w:tab w:val="left" w:pos="6859"/>
        </w:tabs>
        <w:spacing w:after="0" w:line="460" w:lineRule="exact"/>
        <w:ind w:left="420" w:leftChars="200"/>
        <w:rPr>
          <w:rFonts w:ascii="宋体" w:hAnsi="宋体" w:cs="宋体"/>
          <w:color w:val="auto"/>
          <w:u w:val="single"/>
        </w:rPr>
      </w:pPr>
      <w:r>
        <w:rPr>
          <w:rFonts w:hint="eastAsia" w:ascii="宋体" w:hAnsi="宋体" w:cs="宋体"/>
          <w:color w:val="auto"/>
        </w:rPr>
        <w:t>邮编：</w:t>
      </w:r>
      <w:r>
        <w:rPr>
          <w:rFonts w:hint="eastAsia" w:ascii="宋体" w:hAnsi="宋体" w:cs="宋体"/>
          <w:color w:val="auto"/>
          <w:w w:val="99"/>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p>
    <w:p w14:paraId="17084012">
      <w:pPr>
        <w:pStyle w:val="9"/>
        <w:tabs>
          <w:tab w:val="left" w:pos="3710"/>
          <w:tab w:val="left" w:pos="6859"/>
        </w:tabs>
        <w:spacing w:after="0" w:line="460" w:lineRule="exact"/>
        <w:ind w:left="420" w:leftChars="200"/>
        <w:rPr>
          <w:rFonts w:ascii="宋体" w:hAnsi="宋体" w:cs="宋体"/>
          <w:color w:val="auto"/>
          <w:u w:val="single"/>
        </w:rPr>
      </w:pPr>
      <w:r>
        <w:rPr>
          <w:rFonts w:hint="eastAsia" w:ascii="宋体" w:hAnsi="宋体" w:cs="宋体"/>
          <w:color w:val="auto"/>
        </w:rPr>
        <w:t>联系人：</w:t>
      </w:r>
      <w:r>
        <w:rPr>
          <w:rFonts w:hint="eastAsia" w:ascii="宋体" w:hAnsi="宋体" w:cs="宋体"/>
          <w:color w:val="auto"/>
          <w:u w:val="single"/>
        </w:rPr>
        <w:t xml:space="preserve">                               </w:t>
      </w:r>
    </w:p>
    <w:p w14:paraId="235F60D1">
      <w:pPr>
        <w:pStyle w:val="9"/>
        <w:tabs>
          <w:tab w:val="left" w:pos="3710"/>
          <w:tab w:val="left" w:pos="6859"/>
        </w:tabs>
        <w:spacing w:line="460" w:lineRule="exact"/>
        <w:ind w:firstLine="420" w:firstLineChars="200"/>
        <w:rPr>
          <w:rFonts w:ascii="宋体" w:hAnsi="宋体" w:cs="宋体"/>
          <w:color w:val="auto"/>
          <w:u w:val="single"/>
        </w:rPr>
      </w:pPr>
      <w:r>
        <w:rPr>
          <w:rFonts w:hint="eastAsia" w:ascii="宋体" w:hAnsi="宋体" w:cs="宋体"/>
          <w:color w:val="auto"/>
        </w:rPr>
        <w:t>电话：</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r>
        <w:rPr>
          <w:rFonts w:hint="eastAsia" w:ascii="宋体" w:hAnsi="宋体" w:cs="宋体"/>
          <w:color w:val="auto"/>
        </w:rPr>
        <w:t xml:space="preserve">                </w:t>
      </w:r>
    </w:p>
    <w:p w14:paraId="1FC6C925">
      <w:pPr>
        <w:pStyle w:val="9"/>
        <w:tabs>
          <w:tab w:val="left" w:pos="3710"/>
          <w:tab w:val="left" w:pos="6859"/>
        </w:tabs>
        <w:spacing w:line="460" w:lineRule="exact"/>
        <w:ind w:firstLine="420" w:firstLineChars="200"/>
        <w:rPr>
          <w:rFonts w:ascii="宋体" w:hAnsi="宋体" w:cs="宋体"/>
          <w:color w:val="auto"/>
        </w:rPr>
      </w:pPr>
      <w:r>
        <w:rPr>
          <w:rFonts w:hint="eastAsia" w:ascii="宋体" w:hAnsi="宋体" w:cs="宋体"/>
          <w:color w:val="auto"/>
        </w:rPr>
        <w:t>电话(手机号）：</w:t>
      </w:r>
      <w:r>
        <w:rPr>
          <w:rFonts w:hint="eastAsia" w:ascii="宋体" w:hAnsi="宋体" w:cs="宋体"/>
          <w:color w:val="auto"/>
          <w:u w:val="single"/>
        </w:rPr>
        <w:t xml:space="preserve">                        </w:t>
      </w:r>
    </w:p>
    <w:p w14:paraId="0B295462">
      <w:pPr>
        <w:pStyle w:val="9"/>
        <w:tabs>
          <w:tab w:val="left" w:pos="3579"/>
          <w:tab w:val="left" w:pos="3815"/>
          <w:tab w:val="left" w:pos="7699"/>
        </w:tabs>
        <w:spacing w:line="600" w:lineRule="exact"/>
        <w:ind w:left="1494" w:leftChars="700" w:hanging="24"/>
        <w:rPr>
          <w:rFonts w:ascii="宋体" w:hAnsi="宋体" w:cs="宋体"/>
          <w:color w:val="auto"/>
        </w:rPr>
      </w:pPr>
      <w:r>
        <w:rPr>
          <w:rFonts w:hint="eastAsia" w:ascii="宋体" w:hAnsi="宋体" w:cs="宋体"/>
          <w:color w:val="auto"/>
        </w:rPr>
        <w:t>供应商名称：</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r>
        <w:rPr>
          <w:rFonts w:hint="eastAsia" w:ascii="宋体" w:hAnsi="宋体" w:cs="宋体"/>
          <w:color w:val="auto"/>
        </w:rPr>
        <w:t>（企业电子签章）</w:t>
      </w:r>
    </w:p>
    <w:p w14:paraId="7048ABDA">
      <w:pPr>
        <w:pStyle w:val="9"/>
        <w:tabs>
          <w:tab w:val="left" w:pos="2607"/>
          <w:tab w:val="left" w:pos="4184"/>
          <w:tab w:val="left" w:pos="4707"/>
          <w:tab w:val="left" w:pos="5759"/>
        </w:tabs>
        <w:spacing w:line="600" w:lineRule="exact"/>
        <w:ind w:left="1470" w:leftChars="700"/>
        <w:rPr>
          <w:rFonts w:ascii="宋体" w:hAnsi="宋体" w:cs="宋体"/>
          <w:color w:val="auto"/>
          <w:spacing w:val="-13"/>
        </w:rPr>
      </w:pPr>
      <w:r>
        <w:rPr>
          <w:rFonts w:hint="eastAsia" w:ascii="宋体" w:hAnsi="宋体" w:cs="宋体"/>
          <w:color w:val="auto"/>
        </w:rPr>
        <w:t>法定代表人或授权代理人：</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rPr>
        <w:t>（个人电子签章</w:t>
      </w:r>
      <w:r>
        <w:rPr>
          <w:rFonts w:hint="eastAsia" w:ascii="宋体" w:hAnsi="宋体" w:cs="宋体"/>
          <w:color w:val="auto"/>
          <w:spacing w:val="-13"/>
        </w:rPr>
        <w:t xml:space="preserve">） </w:t>
      </w:r>
    </w:p>
    <w:p w14:paraId="26DFD510">
      <w:pPr>
        <w:pStyle w:val="9"/>
        <w:tabs>
          <w:tab w:val="left" w:pos="2607"/>
          <w:tab w:val="left" w:pos="4184"/>
          <w:tab w:val="left" w:pos="4707"/>
          <w:tab w:val="left" w:pos="5759"/>
        </w:tabs>
        <w:spacing w:line="600" w:lineRule="exact"/>
        <w:ind w:left="1470" w:leftChars="700"/>
        <w:rPr>
          <w:rFonts w:ascii="宋体" w:hAnsi="宋体" w:cs="宋体"/>
          <w:color w:val="auto"/>
        </w:rPr>
      </w:pPr>
      <w:r>
        <w:rPr>
          <w:rFonts w:hint="eastAsia" w:ascii="宋体" w:hAnsi="宋体" w:cs="宋体"/>
          <w:color w:val="auto"/>
        </w:rPr>
        <w:t>日期：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4728EA22">
      <w:pPr>
        <w:spacing w:line="600" w:lineRule="exact"/>
        <w:rPr>
          <w:rFonts w:ascii="宋体" w:hAnsi="宋体" w:eastAsia="宋体" w:cs="宋体"/>
          <w:color w:val="auto"/>
        </w:rPr>
        <w:sectPr>
          <w:pgSz w:w="11911" w:h="16838"/>
          <w:pgMar w:top="1304" w:right="1304" w:bottom="1304" w:left="1304" w:header="720" w:footer="720" w:gutter="0"/>
          <w:cols w:space="0" w:num="1"/>
          <w:docGrid w:linePitch="0" w:charSpace="0"/>
        </w:sectPr>
      </w:pPr>
    </w:p>
    <w:p w14:paraId="45983614">
      <w:pPr>
        <w:pStyle w:val="9"/>
        <w:spacing w:before="70" w:line="440" w:lineRule="exact"/>
        <w:ind w:left="209" w:right="222"/>
        <w:jc w:val="center"/>
        <w:rPr>
          <w:b/>
          <w:bCs/>
          <w:color w:val="auto"/>
          <w:kern w:val="0"/>
          <w:szCs w:val="21"/>
        </w:rPr>
      </w:pPr>
      <w:r>
        <w:rPr>
          <w:rFonts w:hint="eastAsia"/>
          <w:b/>
          <w:bCs/>
          <w:color w:val="auto"/>
          <w:kern w:val="0"/>
          <w:szCs w:val="21"/>
        </w:rPr>
        <w:t>二 、开标一览表</w:t>
      </w:r>
    </w:p>
    <w:p w14:paraId="39FC99FE">
      <w:pPr>
        <w:spacing w:before="185" w:line="460" w:lineRule="exact"/>
        <w:ind w:firstLine="224" w:firstLineChars="100"/>
        <w:rPr>
          <w:rFonts w:ascii="宋体" w:hAnsi="宋体" w:eastAsia="宋体" w:cs="宋体"/>
          <w:color w:val="auto"/>
          <w:spacing w:val="7"/>
          <w:u w:val="single"/>
        </w:rPr>
      </w:pPr>
      <w:r>
        <w:rPr>
          <w:rFonts w:ascii="宋体" w:hAnsi="宋体" w:eastAsia="宋体" w:cs="宋体"/>
          <w:color w:val="auto"/>
          <w:spacing w:val="7"/>
        </w:rPr>
        <w:t>项目名称：</w:t>
      </w:r>
      <w:r>
        <w:rPr>
          <w:rFonts w:hint="eastAsia" w:ascii="宋体" w:hAnsi="宋体" w:eastAsia="宋体" w:cs="宋体"/>
          <w:color w:val="auto"/>
          <w:spacing w:val="7"/>
          <w:u w:val="single"/>
        </w:rPr>
        <w:t xml:space="preserve">                              </w:t>
      </w:r>
      <w:r>
        <w:rPr>
          <w:rFonts w:hint="eastAsia" w:ascii="宋体" w:hAnsi="宋体" w:eastAsia="宋体" w:cs="宋体"/>
          <w:color w:val="auto"/>
          <w:spacing w:val="7"/>
        </w:rPr>
        <w:t xml:space="preserve">      </w:t>
      </w:r>
    </w:p>
    <w:p w14:paraId="78AD5371">
      <w:pPr>
        <w:pStyle w:val="17"/>
        <w:rPr>
          <w:color w:val="auto"/>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4"/>
        <w:gridCol w:w="6145"/>
      </w:tblGrid>
      <w:tr w14:paraId="75176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jc w:val="center"/>
        </w:trPr>
        <w:tc>
          <w:tcPr>
            <w:tcW w:w="2654" w:type="dxa"/>
            <w:vAlign w:val="center"/>
          </w:tcPr>
          <w:p w14:paraId="2ED58B4E">
            <w:pPr>
              <w:spacing w:line="440" w:lineRule="exact"/>
              <w:jc w:val="center"/>
              <w:rPr>
                <w:color w:val="auto"/>
              </w:rPr>
            </w:pPr>
            <w:r>
              <w:rPr>
                <w:rFonts w:hint="eastAsia"/>
                <w:color w:val="auto"/>
              </w:rPr>
              <w:t>供应商名称</w:t>
            </w:r>
          </w:p>
        </w:tc>
        <w:tc>
          <w:tcPr>
            <w:tcW w:w="6145" w:type="dxa"/>
            <w:vAlign w:val="center"/>
          </w:tcPr>
          <w:p w14:paraId="402503AD">
            <w:pPr>
              <w:spacing w:line="440" w:lineRule="exact"/>
              <w:ind w:firstLine="420"/>
              <w:jc w:val="center"/>
              <w:rPr>
                <w:color w:val="auto"/>
              </w:rPr>
            </w:pPr>
          </w:p>
        </w:tc>
      </w:tr>
      <w:tr w14:paraId="4BF17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jc w:val="center"/>
        </w:trPr>
        <w:tc>
          <w:tcPr>
            <w:tcW w:w="2654" w:type="dxa"/>
            <w:vAlign w:val="center"/>
          </w:tcPr>
          <w:p w14:paraId="4F4E3DED">
            <w:pPr>
              <w:spacing w:line="440" w:lineRule="exact"/>
              <w:jc w:val="center"/>
              <w:rPr>
                <w:rFonts w:eastAsia="宋体"/>
                <w:color w:val="auto"/>
              </w:rPr>
            </w:pPr>
            <w:r>
              <w:rPr>
                <w:rFonts w:hint="eastAsia" w:eastAsia="宋体"/>
                <w:color w:val="auto"/>
              </w:rPr>
              <w:t>采购内容</w:t>
            </w:r>
          </w:p>
        </w:tc>
        <w:tc>
          <w:tcPr>
            <w:tcW w:w="6145" w:type="dxa"/>
            <w:vAlign w:val="center"/>
          </w:tcPr>
          <w:p w14:paraId="7E58DC6F">
            <w:pPr>
              <w:spacing w:line="440" w:lineRule="exact"/>
              <w:ind w:firstLine="420"/>
              <w:jc w:val="center"/>
              <w:rPr>
                <w:color w:val="auto"/>
              </w:rPr>
            </w:pPr>
          </w:p>
        </w:tc>
      </w:tr>
      <w:tr w14:paraId="0A4F4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2654" w:type="dxa"/>
            <w:vMerge w:val="restart"/>
            <w:vAlign w:val="center"/>
          </w:tcPr>
          <w:p w14:paraId="5ABC7B7A">
            <w:pPr>
              <w:pStyle w:val="54"/>
              <w:spacing w:line="440" w:lineRule="exact"/>
              <w:jc w:val="center"/>
              <w:rPr>
                <w:color w:val="auto"/>
              </w:rPr>
            </w:pPr>
            <w:r>
              <w:rPr>
                <w:rFonts w:hint="eastAsia"/>
                <w:color w:val="auto"/>
              </w:rPr>
              <w:t>投标报价（元）</w:t>
            </w:r>
          </w:p>
        </w:tc>
        <w:tc>
          <w:tcPr>
            <w:tcW w:w="6145" w:type="dxa"/>
            <w:vAlign w:val="center"/>
          </w:tcPr>
          <w:p w14:paraId="06D5503B">
            <w:pPr>
              <w:pStyle w:val="54"/>
              <w:spacing w:line="440" w:lineRule="exact"/>
              <w:ind w:left="106"/>
              <w:rPr>
                <w:color w:val="auto"/>
              </w:rPr>
            </w:pPr>
            <w:r>
              <w:rPr>
                <w:rFonts w:hint="eastAsia"/>
                <w:color w:val="auto"/>
              </w:rPr>
              <w:t>大写：</w:t>
            </w:r>
          </w:p>
        </w:tc>
      </w:tr>
      <w:tr w14:paraId="4F4FC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654" w:type="dxa"/>
            <w:vMerge w:val="continue"/>
            <w:tcBorders>
              <w:top w:val="nil"/>
            </w:tcBorders>
            <w:vAlign w:val="center"/>
          </w:tcPr>
          <w:p w14:paraId="5DD28EC5">
            <w:pPr>
              <w:spacing w:line="440" w:lineRule="exact"/>
              <w:jc w:val="center"/>
              <w:rPr>
                <w:color w:val="auto"/>
              </w:rPr>
            </w:pPr>
          </w:p>
        </w:tc>
        <w:tc>
          <w:tcPr>
            <w:tcW w:w="6145" w:type="dxa"/>
            <w:vAlign w:val="center"/>
          </w:tcPr>
          <w:p w14:paraId="715FF0B2">
            <w:pPr>
              <w:pStyle w:val="54"/>
              <w:spacing w:line="440" w:lineRule="exact"/>
              <w:ind w:left="106"/>
              <w:rPr>
                <w:color w:val="auto"/>
              </w:rPr>
            </w:pPr>
            <w:r>
              <w:rPr>
                <w:rFonts w:hint="eastAsia"/>
                <w:color w:val="auto"/>
              </w:rPr>
              <w:t>小写：</w:t>
            </w:r>
          </w:p>
        </w:tc>
      </w:tr>
      <w:tr w14:paraId="7E467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2654" w:type="dxa"/>
            <w:vAlign w:val="center"/>
          </w:tcPr>
          <w:p w14:paraId="37FB5338">
            <w:pPr>
              <w:pStyle w:val="54"/>
              <w:spacing w:line="440" w:lineRule="exact"/>
              <w:ind w:left="675" w:right="668"/>
              <w:jc w:val="center"/>
              <w:rPr>
                <w:color w:val="auto"/>
              </w:rPr>
            </w:pPr>
            <w:r>
              <w:rPr>
                <w:rFonts w:hint="eastAsia"/>
                <w:color w:val="auto"/>
              </w:rPr>
              <w:t>合同履行期限</w:t>
            </w:r>
          </w:p>
        </w:tc>
        <w:tc>
          <w:tcPr>
            <w:tcW w:w="6145" w:type="dxa"/>
          </w:tcPr>
          <w:p w14:paraId="37004DEC">
            <w:pPr>
              <w:pStyle w:val="54"/>
              <w:spacing w:line="440" w:lineRule="exact"/>
              <w:rPr>
                <w:color w:val="auto"/>
              </w:rPr>
            </w:pPr>
          </w:p>
        </w:tc>
      </w:tr>
      <w:tr w14:paraId="7E30F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2654" w:type="dxa"/>
            <w:vAlign w:val="center"/>
          </w:tcPr>
          <w:p w14:paraId="3B3184A0">
            <w:pPr>
              <w:pStyle w:val="54"/>
              <w:spacing w:line="440" w:lineRule="exact"/>
              <w:ind w:left="675" w:right="665"/>
              <w:jc w:val="center"/>
              <w:rPr>
                <w:color w:val="auto"/>
              </w:rPr>
            </w:pPr>
            <w:r>
              <w:rPr>
                <w:rFonts w:hint="eastAsia"/>
                <w:color w:val="auto"/>
                <w:lang w:val="en-US"/>
              </w:rPr>
              <w:t>质量要求</w:t>
            </w:r>
          </w:p>
        </w:tc>
        <w:tc>
          <w:tcPr>
            <w:tcW w:w="6145" w:type="dxa"/>
          </w:tcPr>
          <w:p w14:paraId="6638F9EE">
            <w:pPr>
              <w:pStyle w:val="54"/>
              <w:spacing w:line="440" w:lineRule="exact"/>
              <w:rPr>
                <w:color w:val="auto"/>
              </w:rPr>
            </w:pPr>
          </w:p>
        </w:tc>
      </w:tr>
      <w:tr w14:paraId="51587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2654" w:type="dxa"/>
            <w:vAlign w:val="center"/>
          </w:tcPr>
          <w:p w14:paraId="68BD0CBE">
            <w:pPr>
              <w:pStyle w:val="54"/>
              <w:spacing w:line="440" w:lineRule="exact"/>
              <w:ind w:left="673" w:right="668"/>
              <w:jc w:val="center"/>
              <w:rPr>
                <w:color w:val="auto"/>
                <w:lang w:val="en-US"/>
              </w:rPr>
            </w:pPr>
            <w:r>
              <w:rPr>
                <w:rFonts w:hint="eastAsia"/>
                <w:color w:val="auto"/>
              </w:rPr>
              <w:t>投标有效期</w:t>
            </w:r>
          </w:p>
        </w:tc>
        <w:tc>
          <w:tcPr>
            <w:tcW w:w="6145" w:type="dxa"/>
            <w:vAlign w:val="center"/>
          </w:tcPr>
          <w:p w14:paraId="50C06779">
            <w:pPr>
              <w:pStyle w:val="54"/>
              <w:spacing w:line="440" w:lineRule="exact"/>
              <w:ind w:left="847" w:right="838"/>
              <w:jc w:val="center"/>
              <w:rPr>
                <w:color w:val="auto"/>
              </w:rPr>
            </w:pPr>
          </w:p>
        </w:tc>
      </w:tr>
      <w:tr w14:paraId="1F262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654" w:type="dxa"/>
            <w:vAlign w:val="center"/>
          </w:tcPr>
          <w:p w14:paraId="6431F638">
            <w:pPr>
              <w:pStyle w:val="54"/>
              <w:spacing w:line="440" w:lineRule="exact"/>
              <w:ind w:left="675" w:right="668"/>
              <w:jc w:val="center"/>
              <w:rPr>
                <w:color w:val="auto"/>
              </w:rPr>
            </w:pPr>
            <w:r>
              <w:rPr>
                <w:rFonts w:hint="eastAsia"/>
                <w:color w:val="auto"/>
              </w:rPr>
              <w:t>备注</w:t>
            </w:r>
          </w:p>
        </w:tc>
        <w:tc>
          <w:tcPr>
            <w:tcW w:w="6145" w:type="dxa"/>
          </w:tcPr>
          <w:p w14:paraId="43E246ED">
            <w:pPr>
              <w:pStyle w:val="54"/>
              <w:spacing w:line="440" w:lineRule="exact"/>
              <w:rPr>
                <w:color w:val="auto"/>
              </w:rPr>
            </w:pPr>
          </w:p>
        </w:tc>
      </w:tr>
    </w:tbl>
    <w:p w14:paraId="7ECF81CD">
      <w:pPr>
        <w:pStyle w:val="9"/>
        <w:tabs>
          <w:tab w:val="left" w:pos="5810"/>
        </w:tabs>
        <w:spacing w:before="139" w:line="440" w:lineRule="exact"/>
        <w:ind w:left="404"/>
        <w:rPr>
          <w:color w:val="auto"/>
        </w:rPr>
      </w:pPr>
      <w:r>
        <w:rPr>
          <w:rFonts w:hint="eastAsia"/>
          <w:color w:val="auto"/>
        </w:rPr>
        <w:t xml:space="preserve">法定代表人（个人电子签章）: </w:t>
      </w:r>
      <w:r>
        <w:rPr>
          <w:rFonts w:hint="eastAsia"/>
          <w:color w:val="auto"/>
          <w:u w:val="single"/>
        </w:rPr>
        <w:t xml:space="preserve"> </w:t>
      </w:r>
      <w:r>
        <w:rPr>
          <w:rFonts w:hint="eastAsia"/>
          <w:color w:val="auto"/>
          <w:u w:val="single"/>
        </w:rPr>
        <w:tab/>
      </w:r>
    </w:p>
    <w:p w14:paraId="32B7A91A">
      <w:pPr>
        <w:pStyle w:val="9"/>
        <w:tabs>
          <w:tab w:val="left" w:pos="824"/>
          <w:tab w:val="left" w:pos="3710"/>
          <w:tab w:val="left" w:pos="5495"/>
        </w:tabs>
        <w:spacing w:before="139" w:line="440" w:lineRule="exact"/>
        <w:ind w:left="404" w:right="4343"/>
        <w:rPr>
          <w:color w:val="auto"/>
          <w:u w:val="single"/>
        </w:rPr>
      </w:pPr>
      <w:r>
        <w:rPr>
          <w:rFonts w:hint="eastAsia"/>
          <w:color w:val="auto"/>
        </w:rPr>
        <w:t xml:space="preserve">供应商名称（企业电子签章）: </w:t>
      </w:r>
      <w:r>
        <w:rPr>
          <w:rFonts w:hint="eastAsia"/>
          <w:color w:val="auto"/>
          <w:u w:val="single"/>
        </w:rPr>
        <w:t xml:space="preserve"> </w:t>
      </w:r>
      <w:r>
        <w:rPr>
          <w:rFonts w:hint="eastAsia"/>
          <w:color w:val="auto"/>
          <w:u w:val="single"/>
        </w:rPr>
        <w:tab/>
      </w:r>
      <w:r>
        <w:rPr>
          <w:rFonts w:hint="eastAsia"/>
          <w:color w:val="auto"/>
          <w:u w:val="single"/>
        </w:rPr>
        <w:t xml:space="preserve">                  </w:t>
      </w:r>
    </w:p>
    <w:p w14:paraId="2A0BC520">
      <w:pPr>
        <w:pStyle w:val="9"/>
        <w:tabs>
          <w:tab w:val="left" w:pos="2607"/>
          <w:tab w:val="left" w:pos="4184"/>
          <w:tab w:val="left" w:pos="4707"/>
          <w:tab w:val="left" w:pos="5759"/>
        </w:tabs>
        <w:spacing w:line="600" w:lineRule="exact"/>
        <w:ind w:left="420" w:leftChars="200"/>
        <w:rPr>
          <w:color w:val="auto"/>
        </w:rPr>
      </w:pPr>
      <w:r>
        <w:rPr>
          <w:rFonts w:hint="eastAsia"/>
          <w:color w:val="auto"/>
        </w:rPr>
        <w:t>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2F6A03EB">
      <w:pPr>
        <w:pStyle w:val="57"/>
        <w:tabs>
          <w:tab w:val="left" w:pos="1516"/>
        </w:tabs>
        <w:spacing w:before="139"/>
        <w:ind w:left="0"/>
        <w:rPr>
          <w:b/>
          <w:bCs/>
          <w:color w:val="auto"/>
          <w:sz w:val="24"/>
          <w:szCs w:val="24"/>
          <w:lang w:val="zh-CN"/>
        </w:rPr>
      </w:pPr>
      <w:r>
        <w:rPr>
          <w:b/>
          <w:bCs/>
          <w:color w:val="auto"/>
          <w:sz w:val="24"/>
          <w:szCs w:val="24"/>
          <w:lang w:val="zh-CN"/>
        </w:rPr>
        <w:t>注：</w:t>
      </w:r>
      <w:r>
        <w:rPr>
          <w:rFonts w:hint="eastAsia"/>
          <w:b/>
          <w:bCs/>
          <w:color w:val="auto"/>
          <w:sz w:val="24"/>
          <w:szCs w:val="24"/>
        </w:rPr>
        <w:t>1、</w:t>
      </w:r>
      <w:r>
        <w:rPr>
          <w:b/>
          <w:bCs/>
          <w:color w:val="auto"/>
          <w:sz w:val="24"/>
          <w:szCs w:val="24"/>
          <w:lang w:val="zh-CN"/>
        </w:rPr>
        <w:t>“开标一览表”报总价</w:t>
      </w:r>
    </w:p>
    <w:p w14:paraId="53271CB9">
      <w:pPr>
        <w:pStyle w:val="57"/>
        <w:tabs>
          <w:tab w:val="left" w:pos="1516"/>
        </w:tabs>
        <w:spacing w:before="139"/>
        <w:ind w:left="0"/>
        <w:rPr>
          <w:rFonts w:eastAsia="宋体" w:cs="Times New Roman"/>
          <w:b/>
          <w:bCs/>
          <w:color w:val="auto"/>
          <w:sz w:val="24"/>
          <w:szCs w:val="24"/>
        </w:rPr>
      </w:pPr>
      <w:r>
        <w:rPr>
          <w:rFonts w:hint="eastAsia"/>
          <w:b/>
          <w:bCs/>
          <w:color w:val="auto"/>
          <w:sz w:val="24"/>
          <w:szCs w:val="24"/>
        </w:rPr>
        <w:t>2、</w:t>
      </w:r>
      <w:r>
        <w:rPr>
          <w:rFonts w:hint="eastAsia" w:eastAsia="宋体" w:cs="Times New Roman"/>
          <w:b/>
          <w:bCs/>
          <w:color w:val="auto"/>
          <w:sz w:val="24"/>
          <w:szCs w:val="24"/>
        </w:rPr>
        <w:t>供应商报价应包含采购清单所有内容且包含税金、运费、安装调试等相关伴随服务以及售后服务等一切费用。</w:t>
      </w:r>
    </w:p>
    <w:p w14:paraId="46D197E1">
      <w:pPr>
        <w:pStyle w:val="35"/>
        <w:ind w:firstLine="280"/>
        <w:rPr>
          <w:color w:val="auto"/>
          <w:sz w:val="28"/>
          <w:szCs w:val="20"/>
        </w:rPr>
      </w:pPr>
    </w:p>
    <w:p w14:paraId="67BDDC0A">
      <w:pPr>
        <w:pStyle w:val="35"/>
        <w:ind w:firstLine="280"/>
        <w:rPr>
          <w:color w:val="auto"/>
          <w:sz w:val="28"/>
          <w:szCs w:val="20"/>
        </w:rPr>
        <w:sectPr>
          <w:pgSz w:w="11911" w:h="16838"/>
          <w:pgMar w:top="1304" w:right="1304" w:bottom="1304" w:left="1304" w:header="720" w:footer="720" w:gutter="0"/>
          <w:cols w:space="0" w:num="1"/>
          <w:docGrid w:linePitch="0" w:charSpace="0"/>
        </w:sectPr>
      </w:pPr>
    </w:p>
    <w:p w14:paraId="3E5FB09F">
      <w:pPr>
        <w:pStyle w:val="5"/>
        <w:spacing w:before="51" w:line="440" w:lineRule="exact"/>
        <w:ind w:left="216" w:right="222"/>
        <w:jc w:val="center"/>
        <w:rPr>
          <w:b/>
          <w:color w:val="auto"/>
        </w:rPr>
      </w:pPr>
      <w:bookmarkStart w:id="68" w:name="2.1投标报价明细表"/>
      <w:bookmarkEnd w:id="68"/>
      <w:bookmarkStart w:id="69" w:name="五、项目实施方案及服务计划"/>
      <w:bookmarkEnd w:id="69"/>
      <w:bookmarkStart w:id="70" w:name="三、法定代表人身份证明"/>
      <w:bookmarkEnd w:id="70"/>
      <w:r>
        <w:rPr>
          <w:rFonts w:hint="eastAsia" w:eastAsia="宋体"/>
          <w:b/>
          <w:color w:val="auto"/>
        </w:rPr>
        <w:t>三</w:t>
      </w:r>
      <w:r>
        <w:rPr>
          <w:rFonts w:hint="eastAsia"/>
          <w:b/>
          <w:color w:val="auto"/>
        </w:rPr>
        <w:t>、法定代表人身份证明</w:t>
      </w:r>
    </w:p>
    <w:p w14:paraId="1B2AED0C">
      <w:pPr>
        <w:pStyle w:val="9"/>
        <w:tabs>
          <w:tab w:val="left" w:pos="5404"/>
        </w:tabs>
        <w:spacing w:before="1" w:line="440" w:lineRule="exact"/>
        <w:ind w:left="420" w:leftChars="200"/>
        <w:rPr>
          <w:color w:val="auto"/>
          <w:szCs w:val="21"/>
        </w:rPr>
      </w:pPr>
    </w:p>
    <w:p w14:paraId="3B43C79A">
      <w:pPr>
        <w:pStyle w:val="9"/>
        <w:tabs>
          <w:tab w:val="left" w:pos="5404"/>
        </w:tabs>
        <w:spacing w:before="1" w:line="440" w:lineRule="exact"/>
        <w:ind w:left="420" w:leftChars="200"/>
        <w:rPr>
          <w:rFonts w:ascii="宋体" w:hAnsi="宋体" w:cs="宋体"/>
          <w:color w:val="auto"/>
          <w:szCs w:val="21"/>
        </w:rPr>
      </w:pPr>
      <w:r>
        <w:rPr>
          <w:rFonts w:hint="eastAsia" w:ascii="宋体" w:hAnsi="宋体" w:cs="宋体"/>
          <w:color w:val="auto"/>
          <w:szCs w:val="21"/>
        </w:rPr>
        <w:t>供应商名称：</w:t>
      </w:r>
      <w:r>
        <w:rPr>
          <w:rFonts w:hint="eastAsia" w:ascii="宋体" w:hAnsi="宋体" w:cs="宋体"/>
          <w:color w:val="auto"/>
          <w:w w:val="95"/>
          <w:szCs w:val="21"/>
          <w:u w:val="single"/>
        </w:rPr>
        <w:t xml:space="preserve"> </w:t>
      </w:r>
      <w:r>
        <w:rPr>
          <w:rFonts w:hint="eastAsia" w:ascii="宋体" w:hAnsi="宋体" w:cs="宋体"/>
          <w:color w:val="auto"/>
          <w:szCs w:val="21"/>
          <w:u w:val="single"/>
        </w:rPr>
        <w:tab/>
      </w:r>
      <w:r>
        <w:rPr>
          <w:rFonts w:hint="eastAsia" w:ascii="宋体" w:hAnsi="宋体" w:cs="宋体"/>
          <w:color w:val="auto"/>
          <w:szCs w:val="21"/>
          <w:u w:val="single"/>
        </w:rPr>
        <w:t xml:space="preserve">     </w:t>
      </w:r>
    </w:p>
    <w:p w14:paraId="4AB35280">
      <w:pPr>
        <w:pStyle w:val="9"/>
        <w:tabs>
          <w:tab w:val="left" w:pos="5404"/>
        </w:tabs>
        <w:spacing w:before="76" w:line="440" w:lineRule="exact"/>
        <w:ind w:left="420" w:leftChars="200"/>
        <w:rPr>
          <w:rFonts w:ascii="宋体" w:hAnsi="宋体" w:cs="宋体"/>
          <w:color w:val="auto"/>
          <w:szCs w:val="21"/>
        </w:rPr>
      </w:pPr>
      <w:r>
        <w:rPr>
          <w:rFonts w:hint="eastAsia" w:ascii="宋体" w:hAnsi="宋体" w:cs="宋体"/>
          <w:color w:val="auto"/>
          <w:szCs w:val="21"/>
        </w:rPr>
        <w:t>单位性质：</w:t>
      </w:r>
      <w:r>
        <w:rPr>
          <w:rFonts w:hint="eastAsia" w:ascii="宋体" w:hAnsi="宋体" w:cs="宋体"/>
          <w:color w:val="auto"/>
          <w:w w:val="95"/>
          <w:szCs w:val="21"/>
          <w:u w:val="single"/>
        </w:rPr>
        <w:t xml:space="preserve"> </w:t>
      </w:r>
      <w:r>
        <w:rPr>
          <w:rFonts w:hint="eastAsia" w:ascii="宋体" w:hAnsi="宋体" w:cs="宋体"/>
          <w:color w:val="auto"/>
          <w:szCs w:val="21"/>
          <w:u w:val="single"/>
        </w:rPr>
        <w:tab/>
      </w:r>
      <w:r>
        <w:rPr>
          <w:rFonts w:hint="eastAsia" w:ascii="宋体" w:hAnsi="宋体" w:cs="宋体"/>
          <w:color w:val="auto"/>
          <w:szCs w:val="21"/>
          <w:u w:val="single"/>
        </w:rPr>
        <w:t xml:space="preserve">     </w:t>
      </w:r>
    </w:p>
    <w:p w14:paraId="4B3E6696">
      <w:pPr>
        <w:pStyle w:val="9"/>
        <w:tabs>
          <w:tab w:val="left" w:pos="5299"/>
        </w:tabs>
        <w:spacing w:before="76" w:line="440" w:lineRule="exact"/>
        <w:ind w:left="420" w:leftChars="200"/>
        <w:rPr>
          <w:rFonts w:ascii="宋体" w:hAnsi="宋体" w:cs="宋体"/>
          <w:color w:val="auto"/>
          <w:szCs w:val="21"/>
        </w:rPr>
      </w:pPr>
      <w:r>
        <w:rPr>
          <w:rFonts w:hint="eastAsia" w:ascii="宋体" w:hAnsi="宋体" w:cs="宋体"/>
          <w:color w:val="auto"/>
          <w:szCs w:val="21"/>
        </w:rPr>
        <w:t xml:space="preserve">地址： </w:t>
      </w:r>
      <w:r>
        <w:rPr>
          <w:rFonts w:hint="eastAsia" w:ascii="宋体" w:hAnsi="宋体" w:cs="宋体"/>
          <w:color w:val="auto"/>
          <w:w w:val="99"/>
          <w:szCs w:val="21"/>
          <w:u w:val="single"/>
        </w:rPr>
        <w:t xml:space="preserve"> </w:t>
      </w:r>
      <w:r>
        <w:rPr>
          <w:rFonts w:hint="eastAsia" w:ascii="宋体" w:hAnsi="宋体" w:cs="宋体"/>
          <w:color w:val="auto"/>
          <w:szCs w:val="21"/>
          <w:u w:val="single"/>
        </w:rPr>
        <w:tab/>
      </w:r>
      <w:r>
        <w:rPr>
          <w:rFonts w:hint="eastAsia" w:ascii="宋体" w:hAnsi="宋体" w:cs="宋体"/>
          <w:color w:val="auto"/>
          <w:szCs w:val="21"/>
          <w:u w:val="single"/>
        </w:rPr>
        <w:t xml:space="preserve">       </w:t>
      </w:r>
    </w:p>
    <w:p w14:paraId="02535C2F">
      <w:pPr>
        <w:pStyle w:val="9"/>
        <w:tabs>
          <w:tab w:val="left" w:pos="2624"/>
          <w:tab w:val="left" w:pos="3567"/>
          <w:tab w:val="left" w:pos="4459"/>
        </w:tabs>
        <w:spacing w:before="76" w:line="440" w:lineRule="exact"/>
        <w:ind w:left="420" w:leftChars="200"/>
        <w:rPr>
          <w:rFonts w:ascii="宋体" w:hAnsi="宋体" w:cs="宋体"/>
          <w:color w:val="auto"/>
          <w:szCs w:val="21"/>
        </w:rPr>
      </w:pPr>
      <w:r>
        <w:rPr>
          <w:rFonts w:hint="eastAsia" w:ascii="宋体" w:hAnsi="宋体" w:cs="宋体"/>
          <w:color w:val="auto"/>
          <w:szCs w:val="21"/>
        </w:rPr>
        <w:t>成立时间：</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日</w:t>
      </w:r>
    </w:p>
    <w:p w14:paraId="0082E976">
      <w:pPr>
        <w:pStyle w:val="9"/>
        <w:tabs>
          <w:tab w:val="left" w:pos="5195"/>
        </w:tabs>
        <w:spacing w:line="440" w:lineRule="exact"/>
        <w:ind w:left="420" w:leftChars="200"/>
        <w:rPr>
          <w:rFonts w:ascii="宋体" w:hAnsi="宋体" w:cs="宋体"/>
          <w:color w:val="auto"/>
          <w:szCs w:val="21"/>
        </w:rPr>
      </w:pPr>
      <w:r>
        <w:rPr>
          <w:rFonts w:hint="eastAsia" w:ascii="宋体" w:hAnsi="宋体" w:cs="宋体"/>
          <w:color w:val="auto"/>
          <w:szCs w:val="21"/>
        </w:rPr>
        <w:t>经营期限：</w:t>
      </w:r>
      <w:r>
        <w:rPr>
          <w:rFonts w:hint="eastAsia" w:ascii="宋体" w:hAnsi="宋体" w:cs="宋体"/>
          <w:color w:val="auto"/>
          <w:w w:val="95"/>
          <w:szCs w:val="21"/>
          <w:u w:val="single"/>
        </w:rPr>
        <w:t xml:space="preserve"> </w:t>
      </w:r>
      <w:r>
        <w:rPr>
          <w:rFonts w:hint="eastAsia" w:ascii="宋体" w:hAnsi="宋体" w:cs="宋体"/>
          <w:color w:val="auto"/>
          <w:szCs w:val="21"/>
          <w:u w:val="single"/>
        </w:rPr>
        <w:tab/>
      </w:r>
    </w:p>
    <w:p w14:paraId="232B04F6">
      <w:pPr>
        <w:pStyle w:val="9"/>
        <w:tabs>
          <w:tab w:val="left" w:pos="2464"/>
          <w:tab w:val="left" w:pos="3935"/>
          <w:tab w:val="left" w:pos="5459"/>
          <w:tab w:val="left" w:pos="6875"/>
        </w:tabs>
        <w:spacing w:before="76" w:line="440" w:lineRule="exact"/>
        <w:ind w:left="420" w:leftChars="200"/>
        <w:rPr>
          <w:rFonts w:ascii="宋体" w:hAnsi="宋体" w:cs="宋体"/>
          <w:color w:val="auto"/>
          <w:szCs w:val="21"/>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 xml:space="preserve"> 性别：</w:t>
      </w:r>
      <w:r>
        <w:rPr>
          <w:rFonts w:hint="eastAsia" w:ascii="宋体" w:hAnsi="宋体" w:cs="宋体"/>
          <w:color w:val="auto"/>
          <w:szCs w:val="21"/>
          <w:u w:val="single"/>
        </w:rPr>
        <w:t xml:space="preserve">         </w:t>
      </w:r>
      <w:r>
        <w:rPr>
          <w:rFonts w:hint="eastAsia" w:ascii="宋体" w:hAnsi="宋体" w:cs="宋体"/>
          <w:color w:val="auto"/>
          <w:szCs w:val="21"/>
        </w:rPr>
        <w:t xml:space="preserve"> 年龄：</w:t>
      </w:r>
      <w:r>
        <w:rPr>
          <w:rFonts w:hint="eastAsia" w:ascii="宋体" w:hAnsi="宋体" w:cs="宋体"/>
          <w:color w:val="auto"/>
          <w:szCs w:val="21"/>
          <w:u w:val="single"/>
        </w:rPr>
        <w:t xml:space="preserve">         </w:t>
      </w:r>
      <w:r>
        <w:rPr>
          <w:rFonts w:hint="eastAsia" w:ascii="宋体" w:hAnsi="宋体" w:cs="宋体"/>
          <w:color w:val="auto"/>
          <w:szCs w:val="21"/>
        </w:rPr>
        <w:t xml:space="preserve"> 职务</w:t>
      </w:r>
      <w:r>
        <w:rPr>
          <w:rFonts w:hint="eastAsia" w:ascii="宋体" w:hAnsi="宋体" w:cs="宋体"/>
          <w:color w:val="auto"/>
          <w:w w:val="95"/>
          <w:szCs w:val="21"/>
        </w:rPr>
        <w:t>：</w:t>
      </w:r>
      <w:r>
        <w:rPr>
          <w:rFonts w:hint="eastAsia" w:ascii="宋体" w:hAnsi="宋体" w:cs="宋体"/>
          <w:color w:val="auto"/>
          <w:szCs w:val="21"/>
          <w:u w:val="single"/>
        </w:rPr>
        <w:t xml:space="preserve">         </w:t>
      </w:r>
    </w:p>
    <w:p w14:paraId="508088C6">
      <w:pPr>
        <w:pStyle w:val="9"/>
        <w:tabs>
          <w:tab w:val="left" w:pos="4304"/>
        </w:tabs>
        <w:spacing w:before="77" w:line="440" w:lineRule="exact"/>
        <w:ind w:left="420" w:leftChars="200" w:right="98"/>
        <w:rPr>
          <w:rFonts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（供应商名称）的法定代表人</w:t>
      </w:r>
      <w:r>
        <w:rPr>
          <w:rFonts w:hint="eastAsia" w:ascii="宋体" w:hAnsi="宋体" w:cs="宋体"/>
          <w:color w:val="auto"/>
          <w:spacing w:val="-10"/>
          <w:szCs w:val="21"/>
        </w:rPr>
        <w:t>。</w:t>
      </w:r>
      <w:r>
        <w:rPr>
          <w:rFonts w:hint="eastAsia" w:ascii="宋体" w:hAnsi="宋体" w:cs="宋体"/>
          <w:color w:val="auto"/>
          <w:szCs w:val="21"/>
        </w:rPr>
        <w:t>特此证明。</w:t>
      </w:r>
    </w:p>
    <w:p w14:paraId="1B5FC1A4">
      <w:pPr>
        <w:spacing w:line="440" w:lineRule="exact"/>
        <w:ind w:firstLine="420"/>
        <w:rPr>
          <w:rFonts w:ascii="宋体" w:hAnsi="宋体" w:eastAsia="宋体" w:cs="宋体"/>
          <w:color w:val="auto"/>
        </w:rPr>
      </w:pPr>
      <w:r>
        <w:rPr>
          <w:rFonts w:hint="eastAsia" w:ascii="宋体" w:hAnsi="宋体" w:eastAsia="宋体" w:cs="宋体"/>
          <w:color w:val="auto"/>
        </w:rPr>
        <w:t>备注：附法定代表人身份证复印件。</w:t>
      </w:r>
    </w:p>
    <w:p w14:paraId="66EF5E06">
      <w:pPr>
        <w:pStyle w:val="9"/>
        <w:spacing w:line="440" w:lineRule="exact"/>
        <w:rPr>
          <w:rFonts w:ascii="宋体" w:hAnsi="宋体" w:cs="宋体"/>
          <w:color w:val="auto"/>
        </w:rPr>
      </w:pPr>
    </w:p>
    <w:p w14:paraId="05AB5598">
      <w:pPr>
        <w:pStyle w:val="9"/>
        <w:spacing w:line="440" w:lineRule="exact"/>
        <w:rPr>
          <w:color w:val="auto"/>
        </w:rPr>
      </w:pPr>
    </w:p>
    <w:p w14:paraId="7121835C">
      <w:pPr>
        <w:pStyle w:val="10"/>
        <w:spacing w:line="440" w:lineRule="exact"/>
        <w:rPr>
          <w:color w:val="auto"/>
          <w:sz w:val="21"/>
        </w:rPr>
      </w:pPr>
    </w:p>
    <w:p w14:paraId="2A85CB48">
      <w:pPr>
        <w:pStyle w:val="10"/>
        <w:spacing w:line="440" w:lineRule="exact"/>
        <w:rPr>
          <w:color w:val="auto"/>
          <w:sz w:val="21"/>
        </w:rPr>
      </w:pPr>
    </w:p>
    <w:p w14:paraId="55D2D32E">
      <w:pPr>
        <w:pStyle w:val="10"/>
        <w:spacing w:line="440" w:lineRule="exact"/>
        <w:rPr>
          <w:color w:val="auto"/>
          <w:sz w:val="21"/>
        </w:rPr>
      </w:pPr>
    </w:p>
    <w:p w14:paraId="0F442569">
      <w:pPr>
        <w:pStyle w:val="9"/>
        <w:tabs>
          <w:tab w:val="left" w:pos="3884"/>
        </w:tabs>
        <w:spacing w:line="440" w:lineRule="exact"/>
        <w:ind w:left="1260" w:leftChars="600" w:firstLine="2100" w:firstLineChars="1000"/>
        <w:jc w:val="both"/>
        <w:rPr>
          <w:color w:val="auto"/>
        </w:rPr>
      </w:pPr>
      <w:r>
        <w:rPr>
          <w:rFonts w:hint="eastAsia"/>
          <w:color w:val="auto"/>
        </w:rPr>
        <w:t>供应商名称：</w:t>
      </w:r>
      <w:r>
        <w:rPr>
          <w:rFonts w:hint="eastAsia"/>
          <w:color w:val="auto"/>
          <w:u w:val="single"/>
        </w:rPr>
        <w:t xml:space="preserve"> </w:t>
      </w:r>
      <w:r>
        <w:rPr>
          <w:rFonts w:hint="eastAsia"/>
          <w:color w:val="auto"/>
          <w:u w:val="single"/>
        </w:rPr>
        <w:tab/>
      </w:r>
      <w:r>
        <w:rPr>
          <w:rFonts w:hint="eastAsia"/>
          <w:color w:val="auto"/>
          <w:u w:val="single"/>
        </w:rPr>
        <w:t xml:space="preserve"> </w:t>
      </w:r>
      <w:r>
        <w:rPr>
          <w:rFonts w:hint="eastAsia"/>
          <w:color w:val="auto"/>
          <w:u w:val="single"/>
        </w:rPr>
        <w:tab/>
      </w:r>
      <w:r>
        <w:rPr>
          <w:rFonts w:hint="eastAsia"/>
          <w:color w:val="auto"/>
          <w:u w:val="single"/>
        </w:rPr>
        <w:t xml:space="preserve"> </w:t>
      </w:r>
      <w:r>
        <w:rPr>
          <w:rFonts w:hint="eastAsia"/>
          <w:color w:val="auto"/>
          <w:u w:val="single"/>
        </w:rPr>
        <w:tab/>
      </w:r>
      <w:r>
        <w:rPr>
          <w:rFonts w:hint="eastAsia"/>
          <w:color w:val="auto"/>
          <w:u w:val="single"/>
        </w:rPr>
        <w:t xml:space="preserve"> </w:t>
      </w:r>
      <w:r>
        <w:rPr>
          <w:rFonts w:hint="eastAsia"/>
          <w:color w:val="auto"/>
          <w:u w:val="single"/>
        </w:rPr>
        <w:tab/>
      </w:r>
      <w:r>
        <w:rPr>
          <w:rFonts w:hint="eastAsia"/>
          <w:color w:val="auto"/>
        </w:rPr>
        <w:t>（企业电子签章）</w:t>
      </w:r>
    </w:p>
    <w:p w14:paraId="0EB8B7DA">
      <w:pPr>
        <w:pStyle w:val="9"/>
        <w:tabs>
          <w:tab w:val="left" w:pos="1519"/>
          <w:tab w:val="left" w:pos="2307"/>
          <w:tab w:val="left" w:pos="3044"/>
        </w:tabs>
        <w:spacing w:before="70" w:line="440" w:lineRule="exact"/>
        <w:ind w:left="1260" w:leftChars="600" w:firstLine="2310" w:firstLineChars="1100"/>
        <w:jc w:val="both"/>
        <w:rPr>
          <w:color w:val="auto"/>
        </w:rPr>
      </w:pPr>
      <w:r>
        <w:rPr>
          <w:rFonts w:hint="eastAsia"/>
          <w:color w:val="auto"/>
          <w:u w:val="single"/>
        </w:rPr>
        <w:t xml:space="preserve">  </w:t>
      </w:r>
      <w:r>
        <w:rPr>
          <w:rFonts w:hint="eastAsia"/>
          <w:color w:val="auto"/>
          <w:u w:val="single"/>
        </w:rPr>
        <w:tab/>
      </w:r>
      <w:r>
        <w:rPr>
          <w:rFonts w:hint="eastAsia"/>
          <w:color w:val="auto"/>
          <w:u w:val="single"/>
        </w:rPr>
        <w:t xml:space="preserve">        </w:t>
      </w:r>
      <w:r>
        <w:rPr>
          <w:rFonts w:hint="eastAsia"/>
          <w:color w:val="auto"/>
          <w:u w:val="single"/>
        </w:rPr>
        <w:tab/>
      </w:r>
      <w:r>
        <w:rPr>
          <w:rFonts w:hint="eastAsia"/>
          <w:color w:val="auto"/>
        </w:rPr>
        <w:t>年</w:t>
      </w:r>
      <w:r>
        <w:rPr>
          <w:rFonts w:hint="eastAsia"/>
          <w:color w:val="auto"/>
          <w:u w:val="single"/>
        </w:rPr>
        <w:t xml:space="preserve"> </w:t>
      </w:r>
      <w:r>
        <w:rPr>
          <w:rFonts w:hint="eastAsia"/>
          <w:color w:val="auto"/>
          <w:u w:val="single"/>
        </w:rPr>
        <w:tab/>
      </w:r>
      <w:r>
        <w:rPr>
          <w:rFonts w:hint="eastAsia"/>
          <w:color w:val="auto"/>
          <w:u w:val="single"/>
        </w:rPr>
        <w:t xml:space="preserve"> </w:t>
      </w:r>
      <w:r>
        <w:rPr>
          <w:rFonts w:hint="eastAsia"/>
          <w:color w:val="auto"/>
          <w:u w:val="single"/>
        </w:rPr>
        <w:tab/>
      </w:r>
      <w:r>
        <w:rPr>
          <w:rFonts w:hint="eastAsia"/>
          <w:color w:val="auto"/>
        </w:rPr>
        <w:t>月</w:t>
      </w:r>
      <w:r>
        <w:rPr>
          <w:rFonts w:hint="eastAsia"/>
          <w:color w:val="auto"/>
          <w:u w:val="single"/>
        </w:rPr>
        <w:t xml:space="preserve"> </w:t>
      </w:r>
      <w:r>
        <w:rPr>
          <w:rFonts w:hint="eastAsia"/>
          <w:color w:val="auto"/>
          <w:u w:val="single"/>
        </w:rPr>
        <w:tab/>
      </w:r>
      <w:r>
        <w:rPr>
          <w:rFonts w:hint="eastAsia"/>
          <w:color w:val="auto"/>
          <w:u w:val="single"/>
        </w:rPr>
        <w:t xml:space="preserve"> </w:t>
      </w:r>
      <w:r>
        <w:rPr>
          <w:rFonts w:hint="eastAsia"/>
          <w:color w:val="auto"/>
          <w:u w:val="single"/>
        </w:rPr>
        <w:tab/>
      </w:r>
      <w:r>
        <w:rPr>
          <w:rFonts w:hint="eastAsia"/>
          <w:color w:val="auto"/>
        </w:rPr>
        <w:t>日</w:t>
      </w:r>
    </w:p>
    <w:p w14:paraId="5CBCFB85">
      <w:pPr>
        <w:spacing w:line="440" w:lineRule="exact"/>
        <w:jc w:val="right"/>
        <w:rPr>
          <w:color w:val="auto"/>
        </w:rPr>
        <w:sectPr>
          <w:pgSz w:w="11911" w:h="16838"/>
          <w:pgMar w:top="1304" w:right="1304" w:bottom="1304" w:left="1304" w:header="720" w:footer="720" w:gutter="0"/>
          <w:cols w:space="0" w:num="1"/>
          <w:docGrid w:linePitch="0" w:charSpace="0"/>
        </w:sectPr>
      </w:pPr>
    </w:p>
    <w:p w14:paraId="20E6AA0A">
      <w:pPr>
        <w:pStyle w:val="5"/>
        <w:spacing w:before="51" w:line="440" w:lineRule="exact"/>
        <w:ind w:left="0" w:right="222"/>
        <w:jc w:val="center"/>
        <w:rPr>
          <w:b/>
          <w:color w:val="auto"/>
        </w:rPr>
      </w:pPr>
      <w:bookmarkStart w:id="71" w:name="四、授权委托书"/>
      <w:bookmarkEnd w:id="71"/>
      <w:r>
        <w:rPr>
          <w:rFonts w:hint="eastAsia"/>
          <w:b/>
          <w:color w:val="auto"/>
        </w:rPr>
        <w:t>授权委托书</w:t>
      </w:r>
    </w:p>
    <w:p w14:paraId="32FADA06">
      <w:pPr>
        <w:pStyle w:val="9"/>
        <w:tabs>
          <w:tab w:val="left" w:pos="1988"/>
          <w:tab w:val="left" w:pos="4199"/>
          <w:tab w:val="left" w:pos="8934"/>
        </w:tabs>
        <w:spacing w:before="1" w:line="440" w:lineRule="exact"/>
        <w:ind w:left="335" w:right="-60" w:firstLine="496"/>
        <w:jc w:val="both"/>
        <w:rPr>
          <w:color w:val="auto"/>
        </w:rPr>
      </w:pPr>
    </w:p>
    <w:p w14:paraId="67A21D7B">
      <w:pPr>
        <w:spacing w:line="480" w:lineRule="auto"/>
        <w:ind w:firstLine="420" w:firstLineChars="200"/>
        <w:rPr>
          <w:color w:val="auto"/>
          <w:u w:val="single"/>
        </w:rPr>
      </w:pPr>
      <w:r>
        <w:rPr>
          <w:rFonts w:hint="eastAsia"/>
          <w:color w:val="auto"/>
        </w:rPr>
        <w:t>本人</w:t>
      </w:r>
      <w:r>
        <w:rPr>
          <w:rFonts w:hint="eastAsia"/>
          <w:color w:val="auto"/>
          <w:u w:val="single"/>
        </w:rPr>
        <w:t xml:space="preserve">         </w:t>
      </w:r>
      <w:r>
        <w:rPr>
          <w:rFonts w:hint="eastAsia"/>
          <w:color w:val="auto"/>
        </w:rPr>
        <w:t>（姓名）系</w:t>
      </w:r>
      <w:r>
        <w:rPr>
          <w:rFonts w:hint="eastAsia"/>
          <w:color w:val="auto"/>
          <w:u w:val="single"/>
        </w:rPr>
        <w:t xml:space="preserve">        </w:t>
      </w:r>
      <w:r>
        <w:rPr>
          <w:rFonts w:hint="eastAsia" w:eastAsia="宋体"/>
          <w:color w:val="auto"/>
          <w:u w:val="single"/>
        </w:rPr>
        <w:t xml:space="preserve">    </w:t>
      </w:r>
      <w:r>
        <w:rPr>
          <w:rFonts w:hint="eastAsia"/>
          <w:color w:val="auto"/>
          <w:u w:val="single"/>
        </w:rPr>
        <w:t xml:space="preserve"> </w:t>
      </w:r>
      <w:r>
        <w:rPr>
          <w:rFonts w:hint="eastAsia"/>
          <w:color w:val="auto"/>
        </w:rPr>
        <w:t>（供应商名称）的法定代表人，现委托</w:t>
      </w:r>
      <w:r>
        <w:rPr>
          <w:rFonts w:hint="eastAsia"/>
          <w:color w:val="auto"/>
          <w:u w:val="single"/>
        </w:rPr>
        <w:t xml:space="preserve">      </w:t>
      </w:r>
      <w:r>
        <w:rPr>
          <w:rFonts w:hint="eastAsia" w:eastAsia="宋体"/>
          <w:color w:val="auto"/>
          <w:u w:val="single"/>
        </w:rPr>
        <w:t xml:space="preserve">   </w:t>
      </w:r>
      <w:r>
        <w:rPr>
          <w:rFonts w:hint="eastAsia"/>
          <w:color w:val="auto"/>
        </w:rPr>
        <w:t>（姓名）为我方代理人。代理人根据授权，以我方名义签署、澄清、说明、补正、递交、撤回、修改</w:t>
      </w:r>
      <w:r>
        <w:rPr>
          <w:rFonts w:hint="eastAsia"/>
          <w:color w:val="auto"/>
          <w:u w:val="single"/>
        </w:rPr>
        <w:t xml:space="preserve">                        （项目名称）</w:t>
      </w:r>
      <w:r>
        <w:rPr>
          <w:rFonts w:hint="eastAsia"/>
          <w:color w:val="auto"/>
        </w:rPr>
        <w:t>响应文件、签订合同和处理有关事宜，其法律后果由我方承担。</w:t>
      </w:r>
    </w:p>
    <w:p w14:paraId="755BEDC5">
      <w:pPr>
        <w:spacing w:before="120" w:beforeLines="50" w:line="480" w:lineRule="auto"/>
        <w:ind w:firstLine="420" w:firstLineChars="200"/>
        <w:rPr>
          <w:color w:val="auto"/>
        </w:rPr>
      </w:pPr>
      <w:r>
        <w:rPr>
          <w:rFonts w:hint="eastAsia"/>
          <w:color w:val="auto"/>
        </w:rPr>
        <w:t>委托期限：</w:t>
      </w:r>
      <w:r>
        <w:rPr>
          <w:rFonts w:hint="eastAsia"/>
          <w:color w:val="auto"/>
          <w:u w:val="single"/>
        </w:rPr>
        <w:t xml:space="preserve">                </w:t>
      </w:r>
      <w:r>
        <w:rPr>
          <w:rFonts w:hint="eastAsia"/>
          <w:color w:val="auto"/>
        </w:rPr>
        <w:t>。</w:t>
      </w:r>
    </w:p>
    <w:p w14:paraId="7515EE4B">
      <w:pPr>
        <w:spacing w:before="240" w:beforeLines="100" w:after="240" w:afterLines="100" w:line="480" w:lineRule="auto"/>
        <w:ind w:firstLine="420" w:firstLineChars="200"/>
        <w:rPr>
          <w:color w:val="auto"/>
        </w:rPr>
      </w:pPr>
      <w:r>
        <w:rPr>
          <w:rFonts w:hint="eastAsia"/>
          <w:color w:val="auto"/>
        </w:rPr>
        <w:t>代理人无转委托权。</w:t>
      </w:r>
    </w:p>
    <w:p w14:paraId="71F7601A">
      <w:pPr>
        <w:topLinePunct/>
        <w:spacing w:line="480" w:lineRule="auto"/>
        <w:ind w:firstLine="420" w:firstLineChars="200"/>
        <w:rPr>
          <w:color w:val="auto"/>
        </w:rPr>
      </w:pPr>
      <w:r>
        <w:rPr>
          <w:rFonts w:hint="eastAsia"/>
          <w:color w:val="auto"/>
        </w:rPr>
        <w:t>附：法定代表人及委托代理人身份证扫描件</w:t>
      </w:r>
    </w:p>
    <w:p w14:paraId="6707FCE6">
      <w:pPr>
        <w:pStyle w:val="9"/>
        <w:spacing w:line="440" w:lineRule="exact"/>
        <w:rPr>
          <w:color w:val="auto"/>
        </w:rPr>
      </w:pPr>
    </w:p>
    <w:p w14:paraId="65AD07BC">
      <w:pPr>
        <w:pStyle w:val="9"/>
        <w:spacing w:before="6" w:line="440" w:lineRule="exact"/>
        <w:rPr>
          <w:color w:val="auto"/>
        </w:rPr>
      </w:pPr>
    </w:p>
    <w:p w14:paraId="6C70CD90">
      <w:pPr>
        <w:pStyle w:val="9"/>
        <w:tabs>
          <w:tab w:val="left" w:pos="0"/>
        </w:tabs>
        <w:spacing w:line="440" w:lineRule="exact"/>
        <w:ind w:left="596" w:right="92" w:rightChars="44"/>
        <w:rPr>
          <w:color w:val="auto"/>
          <w:spacing w:val="-13"/>
        </w:rPr>
      </w:pPr>
      <w:r>
        <w:rPr>
          <w:rFonts w:hint="eastAsia"/>
          <w:color w:val="auto"/>
        </w:rPr>
        <w:t>供应商名称：</w:t>
      </w:r>
      <w:r>
        <w:rPr>
          <w:rFonts w:hint="eastAsia"/>
          <w:color w:val="auto"/>
          <w:u w:val="single"/>
        </w:rPr>
        <w:t xml:space="preserve">               </w:t>
      </w:r>
      <w:r>
        <w:rPr>
          <w:rFonts w:hint="eastAsia"/>
          <w:color w:val="auto"/>
        </w:rPr>
        <w:t>（企业电子签章</w:t>
      </w:r>
      <w:r>
        <w:rPr>
          <w:rFonts w:hint="eastAsia"/>
          <w:color w:val="auto"/>
          <w:spacing w:val="-13"/>
        </w:rPr>
        <w:t xml:space="preserve">） </w:t>
      </w:r>
    </w:p>
    <w:p w14:paraId="773C96D9">
      <w:pPr>
        <w:pStyle w:val="9"/>
        <w:tabs>
          <w:tab w:val="left" w:pos="0"/>
        </w:tabs>
        <w:spacing w:line="440" w:lineRule="exact"/>
        <w:ind w:left="596" w:right="92" w:rightChars="44"/>
        <w:rPr>
          <w:color w:val="auto"/>
        </w:rPr>
      </w:pPr>
      <w:r>
        <w:rPr>
          <w:rFonts w:hint="eastAsia"/>
          <w:color w:val="auto"/>
        </w:rPr>
        <w:t>法定代表人：</w:t>
      </w:r>
      <w:r>
        <w:rPr>
          <w:rFonts w:hint="eastAsia"/>
          <w:color w:val="auto"/>
          <w:u w:val="single"/>
        </w:rPr>
        <w:t xml:space="preserve">             </w:t>
      </w:r>
      <w:r>
        <w:rPr>
          <w:rFonts w:hint="eastAsia"/>
          <w:color w:val="auto"/>
          <w:u w:val="single"/>
        </w:rPr>
        <w:tab/>
      </w:r>
      <w:r>
        <w:rPr>
          <w:rFonts w:hint="eastAsia"/>
          <w:color w:val="auto"/>
        </w:rPr>
        <w:t xml:space="preserve">（个人电子签章） </w:t>
      </w:r>
    </w:p>
    <w:p w14:paraId="5B29D9A4">
      <w:pPr>
        <w:pStyle w:val="9"/>
        <w:tabs>
          <w:tab w:val="left" w:pos="0"/>
        </w:tabs>
        <w:spacing w:before="77" w:line="440" w:lineRule="exact"/>
        <w:ind w:left="596" w:right="92" w:rightChars="44"/>
        <w:rPr>
          <w:color w:val="auto"/>
          <w:spacing w:val="-14"/>
        </w:rPr>
      </w:pPr>
      <w:bookmarkStart w:id="72" w:name="_Hlk153376430"/>
      <w:bookmarkEnd w:id="72"/>
      <w:r>
        <w:rPr>
          <w:rFonts w:hint="eastAsia"/>
          <w:color w:val="auto"/>
        </w:rPr>
        <w:t>委托代理人：</w:t>
      </w:r>
      <w:r>
        <w:rPr>
          <w:rFonts w:hint="eastAsia"/>
          <w:color w:val="auto"/>
          <w:u w:val="single"/>
        </w:rPr>
        <w:t xml:space="preserve">             </w:t>
      </w:r>
      <w:r>
        <w:rPr>
          <w:rFonts w:hint="eastAsia"/>
          <w:color w:val="auto"/>
          <w:u w:val="single"/>
        </w:rPr>
        <w:tab/>
      </w:r>
      <w:r>
        <w:rPr>
          <w:rFonts w:hint="eastAsia"/>
          <w:color w:val="auto"/>
        </w:rPr>
        <w:t>（签字或盖章</w:t>
      </w:r>
      <w:r>
        <w:rPr>
          <w:rFonts w:hint="eastAsia"/>
          <w:color w:val="auto"/>
          <w:spacing w:val="-14"/>
        </w:rPr>
        <w:t xml:space="preserve">） </w:t>
      </w:r>
    </w:p>
    <w:p w14:paraId="21BF7BF0">
      <w:pPr>
        <w:pStyle w:val="9"/>
        <w:spacing w:before="1" w:line="440" w:lineRule="exact"/>
        <w:rPr>
          <w:color w:val="auto"/>
        </w:rPr>
      </w:pPr>
    </w:p>
    <w:p w14:paraId="1863B70F">
      <w:pPr>
        <w:pStyle w:val="9"/>
        <w:tabs>
          <w:tab w:val="left" w:pos="945"/>
          <w:tab w:val="left" w:pos="1574"/>
          <w:tab w:val="left" w:pos="2256"/>
        </w:tabs>
        <w:spacing w:before="76" w:line="440" w:lineRule="exact"/>
        <w:ind w:right="906"/>
        <w:jc w:val="right"/>
        <w:rPr>
          <w:color w:val="auto"/>
        </w:rPr>
      </w:pPr>
      <w:r>
        <w:rPr>
          <w:rFonts w:hint="eastAsia"/>
          <w:color w:val="auto"/>
          <w:w w:val="99"/>
          <w:u w:val="single"/>
        </w:rPr>
        <w:t xml:space="preserve"> </w:t>
      </w:r>
      <w:r>
        <w:rPr>
          <w:rFonts w:hint="eastAsia"/>
          <w:color w:val="auto"/>
          <w:u w:val="single"/>
        </w:rPr>
        <w:tab/>
      </w:r>
      <w:r>
        <w:rPr>
          <w:rFonts w:hint="eastAsia"/>
          <w:color w:val="auto"/>
        </w:rPr>
        <w:t>年</w:t>
      </w:r>
      <w:r>
        <w:rPr>
          <w:rFonts w:hint="eastAsia"/>
          <w:color w:val="auto"/>
          <w:u w:val="single"/>
        </w:rPr>
        <w:t xml:space="preserve"> </w:t>
      </w:r>
      <w:r>
        <w:rPr>
          <w:rFonts w:hint="eastAsia"/>
          <w:color w:val="auto"/>
          <w:u w:val="single"/>
        </w:rPr>
        <w:tab/>
      </w:r>
      <w:r>
        <w:rPr>
          <w:rFonts w:hint="eastAsia"/>
          <w:color w:val="auto"/>
        </w:rPr>
        <w:t>月</w:t>
      </w:r>
      <w:r>
        <w:rPr>
          <w:rFonts w:hint="eastAsia"/>
          <w:color w:val="auto"/>
          <w:u w:val="single"/>
        </w:rPr>
        <w:t xml:space="preserve"> </w:t>
      </w:r>
      <w:r>
        <w:rPr>
          <w:rFonts w:hint="eastAsia"/>
          <w:color w:val="auto"/>
          <w:u w:val="single"/>
        </w:rPr>
        <w:tab/>
      </w:r>
      <w:r>
        <w:rPr>
          <w:rFonts w:hint="eastAsia"/>
          <w:color w:val="auto"/>
        </w:rPr>
        <w:t>日</w:t>
      </w:r>
    </w:p>
    <w:p w14:paraId="205687EB">
      <w:pPr>
        <w:pStyle w:val="9"/>
        <w:spacing w:line="440" w:lineRule="exact"/>
        <w:rPr>
          <w:color w:val="auto"/>
        </w:rPr>
      </w:pPr>
    </w:p>
    <w:p w14:paraId="51A98D16">
      <w:pPr>
        <w:pStyle w:val="13"/>
        <w:rPr>
          <w:color w:val="auto"/>
        </w:rPr>
      </w:pPr>
    </w:p>
    <w:p w14:paraId="3CF44A28">
      <w:pPr>
        <w:pStyle w:val="9"/>
        <w:spacing w:line="440" w:lineRule="exact"/>
        <w:ind w:firstLine="420"/>
        <w:rPr>
          <w:color w:val="auto"/>
        </w:rPr>
      </w:pPr>
      <w:r>
        <w:rPr>
          <w:rFonts w:hint="eastAsia"/>
          <w:color w:val="auto"/>
        </w:rPr>
        <w:t>注：1</w:t>
      </w:r>
      <w:r>
        <w:rPr>
          <w:color w:val="auto"/>
        </w:rPr>
        <w:t>.</w:t>
      </w:r>
      <w:r>
        <w:rPr>
          <w:rFonts w:hint="eastAsia"/>
          <w:color w:val="auto"/>
        </w:rPr>
        <w:t>若由法定代表人参与投标的仅提供法定代表人身份证明即可；若由委托代理人参与投标的须提供法定代表人身份证明和授权委托书；</w:t>
      </w:r>
    </w:p>
    <w:p w14:paraId="02D0B03D">
      <w:pPr>
        <w:pStyle w:val="9"/>
        <w:spacing w:line="440" w:lineRule="exact"/>
        <w:ind w:firstLine="420"/>
        <w:rPr>
          <w:rFonts w:ascii="宋体" w:hAnsi="宋体" w:cs="宋体"/>
          <w:color w:val="auto"/>
        </w:rPr>
      </w:pPr>
      <w:r>
        <w:rPr>
          <w:rFonts w:hint="eastAsia"/>
          <w:color w:val="auto"/>
        </w:rPr>
        <w:t>2</w:t>
      </w:r>
      <w:r>
        <w:rPr>
          <w:color w:val="auto"/>
        </w:rPr>
        <w:t>.</w:t>
      </w:r>
      <w:r>
        <w:rPr>
          <w:rFonts w:hint="eastAsia"/>
          <w:color w:val="auto"/>
        </w:rPr>
        <w:t>供应商</w:t>
      </w:r>
      <w:r>
        <w:rPr>
          <w:rFonts w:hint="eastAsia" w:ascii="宋体" w:hAnsi="宋体" w:cs="宋体"/>
          <w:color w:val="auto"/>
        </w:rPr>
        <w:t>法定代表人签字直接使用CA锁签章，委托代理人（如有）签字可用亲笔签字的扫描件上传或直接使用委托代理人CA锁签章。</w:t>
      </w:r>
    </w:p>
    <w:p w14:paraId="4C9615FB">
      <w:pPr>
        <w:spacing w:line="440" w:lineRule="exact"/>
        <w:rPr>
          <w:color w:val="auto"/>
        </w:rPr>
        <w:sectPr>
          <w:pgSz w:w="11911" w:h="16838"/>
          <w:pgMar w:top="1304" w:right="1304" w:bottom="1304" w:left="1304" w:header="720" w:footer="720" w:gutter="0"/>
          <w:cols w:space="0" w:num="1"/>
          <w:docGrid w:linePitch="0" w:charSpace="0"/>
        </w:sectPr>
      </w:pPr>
    </w:p>
    <w:p w14:paraId="09C27510">
      <w:pPr>
        <w:pStyle w:val="5"/>
        <w:spacing w:before="110" w:line="440" w:lineRule="exact"/>
        <w:ind w:left="213" w:right="222"/>
        <w:jc w:val="center"/>
        <w:rPr>
          <w:b/>
          <w:bCs/>
          <w:color w:val="auto"/>
        </w:rPr>
      </w:pPr>
      <w:r>
        <w:rPr>
          <w:rFonts w:hint="eastAsia" w:eastAsia="宋体"/>
          <w:b/>
          <w:bCs/>
          <w:color w:val="auto"/>
        </w:rPr>
        <w:t>四</w:t>
      </w:r>
      <w:r>
        <w:rPr>
          <w:rFonts w:hint="eastAsia"/>
          <w:b/>
          <w:bCs/>
          <w:color w:val="auto"/>
        </w:rPr>
        <w:t>、资格审查资料</w:t>
      </w:r>
    </w:p>
    <w:p w14:paraId="4654207D">
      <w:pPr>
        <w:pStyle w:val="9"/>
        <w:spacing w:before="160" w:line="440" w:lineRule="exact"/>
        <w:ind w:left="209" w:right="222"/>
        <w:jc w:val="center"/>
        <w:rPr>
          <w:rFonts w:ascii="宋体" w:hAnsi="宋体" w:cs="宋体"/>
          <w:color w:val="auto"/>
        </w:rPr>
      </w:pPr>
      <w:bookmarkStart w:id="73" w:name="（一）供应商基本情况表"/>
      <w:bookmarkEnd w:id="73"/>
      <w:r>
        <w:rPr>
          <w:rFonts w:hint="eastAsia" w:ascii="宋体" w:hAnsi="宋体" w:cs="宋体"/>
          <w:b/>
          <w:bCs/>
          <w:color w:val="auto"/>
        </w:rPr>
        <w:t>1.供应商基本情况表</w:t>
      </w:r>
    </w:p>
    <w:tbl>
      <w:tblPr>
        <w:tblStyle w:val="22"/>
        <w:tblW w:w="91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2"/>
        <w:gridCol w:w="961"/>
        <w:gridCol w:w="2672"/>
        <w:gridCol w:w="1336"/>
        <w:gridCol w:w="2558"/>
      </w:tblGrid>
      <w:tr w14:paraId="2CDB6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592" w:type="dxa"/>
            <w:vAlign w:val="center"/>
          </w:tcPr>
          <w:p w14:paraId="5D970F71">
            <w:pPr>
              <w:pStyle w:val="54"/>
              <w:spacing w:line="440" w:lineRule="exact"/>
              <w:jc w:val="center"/>
              <w:rPr>
                <w:color w:val="auto"/>
              </w:rPr>
            </w:pPr>
            <w:r>
              <w:rPr>
                <w:rFonts w:hint="eastAsia"/>
                <w:color w:val="auto"/>
              </w:rPr>
              <w:t>供应商名称</w:t>
            </w:r>
          </w:p>
        </w:tc>
        <w:tc>
          <w:tcPr>
            <w:tcW w:w="7527" w:type="dxa"/>
            <w:gridSpan w:val="4"/>
            <w:vAlign w:val="center"/>
          </w:tcPr>
          <w:p w14:paraId="39A03B81">
            <w:pPr>
              <w:pStyle w:val="54"/>
              <w:spacing w:line="440" w:lineRule="exact"/>
              <w:jc w:val="center"/>
              <w:rPr>
                <w:color w:val="auto"/>
              </w:rPr>
            </w:pPr>
          </w:p>
        </w:tc>
      </w:tr>
      <w:tr w14:paraId="5904A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592" w:type="dxa"/>
            <w:vAlign w:val="center"/>
          </w:tcPr>
          <w:p w14:paraId="6B4A7C99">
            <w:pPr>
              <w:pStyle w:val="54"/>
              <w:spacing w:line="440" w:lineRule="exact"/>
              <w:jc w:val="center"/>
              <w:rPr>
                <w:color w:val="auto"/>
              </w:rPr>
            </w:pPr>
            <w:r>
              <w:rPr>
                <w:rFonts w:hint="eastAsia"/>
                <w:color w:val="auto"/>
              </w:rPr>
              <w:t>注册地址</w:t>
            </w:r>
          </w:p>
        </w:tc>
        <w:tc>
          <w:tcPr>
            <w:tcW w:w="3633" w:type="dxa"/>
            <w:gridSpan w:val="2"/>
            <w:vAlign w:val="center"/>
          </w:tcPr>
          <w:p w14:paraId="4B97DF3A">
            <w:pPr>
              <w:pStyle w:val="54"/>
              <w:spacing w:line="440" w:lineRule="exact"/>
              <w:jc w:val="center"/>
              <w:rPr>
                <w:color w:val="auto"/>
              </w:rPr>
            </w:pPr>
          </w:p>
        </w:tc>
        <w:tc>
          <w:tcPr>
            <w:tcW w:w="1336" w:type="dxa"/>
            <w:vAlign w:val="center"/>
          </w:tcPr>
          <w:p w14:paraId="0A3F37FD">
            <w:pPr>
              <w:pStyle w:val="54"/>
              <w:spacing w:line="440" w:lineRule="exact"/>
              <w:jc w:val="center"/>
              <w:rPr>
                <w:color w:val="auto"/>
              </w:rPr>
            </w:pPr>
            <w:r>
              <w:rPr>
                <w:rFonts w:hint="eastAsia"/>
                <w:color w:val="auto"/>
              </w:rPr>
              <w:t>邮政编码</w:t>
            </w:r>
          </w:p>
        </w:tc>
        <w:tc>
          <w:tcPr>
            <w:tcW w:w="2558" w:type="dxa"/>
            <w:vAlign w:val="center"/>
          </w:tcPr>
          <w:p w14:paraId="51FCF602">
            <w:pPr>
              <w:pStyle w:val="54"/>
              <w:spacing w:line="440" w:lineRule="exact"/>
              <w:jc w:val="center"/>
              <w:rPr>
                <w:color w:val="auto"/>
              </w:rPr>
            </w:pPr>
          </w:p>
        </w:tc>
      </w:tr>
      <w:tr w14:paraId="7A92C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592" w:type="dxa"/>
            <w:vMerge w:val="restart"/>
            <w:vAlign w:val="center"/>
          </w:tcPr>
          <w:p w14:paraId="1C4F57BD">
            <w:pPr>
              <w:pStyle w:val="54"/>
              <w:spacing w:line="440" w:lineRule="exact"/>
              <w:jc w:val="center"/>
              <w:rPr>
                <w:color w:val="auto"/>
              </w:rPr>
            </w:pPr>
            <w:r>
              <w:rPr>
                <w:rFonts w:hint="eastAsia"/>
                <w:color w:val="auto"/>
              </w:rPr>
              <w:t>联系方式</w:t>
            </w:r>
          </w:p>
        </w:tc>
        <w:tc>
          <w:tcPr>
            <w:tcW w:w="961" w:type="dxa"/>
            <w:vAlign w:val="center"/>
          </w:tcPr>
          <w:p w14:paraId="2A8079E2">
            <w:pPr>
              <w:pStyle w:val="54"/>
              <w:spacing w:line="440" w:lineRule="exact"/>
              <w:jc w:val="center"/>
              <w:rPr>
                <w:color w:val="auto"/>
              </w:rPr>
            </w:pPr>
            <w:r>
              <w:rPr>
                <w:rFonts w:hint="eastAsia"/>
                <w:color w:val="auto"/>
              </w:rPr>
              <w:t>联系人</w:t>
            </w:r>
          </w:p>
        </w:tc>
        <w:tc>
          <w:tcPr>
            <w:tcW w:w="2672" w:type="dxa"/>
            <w:vAlign w:val="center"/>
          </w:tcPr>
          <w:p w14:paraId="18EA3503">
            <w:pPr>
              <w:pStyle w:val="54"/>
              <w:spacing w:line="440" w:lineRule="exact"/>
              <w:jc w:val="center"/>
              <w:rPr>
                <w:color w:val="auto"/>
              </w:rPr>
            </w:pPr>
          </w:p>
        </w:tc>
        <w:tc>
          <w:tcPr>
            <w:tcW w:w="1336" w:type="dxa"/>
            <w:vAlign w:val="center"/>
          </w:tcPr>
          <w:p w14:paraId="607FFD36">
            <w:pPr>
              <w:pStyle w:val="54"/>
              <w:tabs>
                <w:tab w:val="left" w:pos="427"/>
              </w:tabs>
              <w:spacing w:line="440" w:lineRule="exact"/>
              <w:jc w:val="center"/>
              <w:rPr>
                <w:color w:val="auto"/>
              </w:rPr>
            </w:pPr>
            <w:r>
              <w:rPr>
                <w:rFonts w:hint="eastAsia"/>
                <w:color w:val="auto"/>
              </w:rPr>
              <w:t>电</w:t>
            </w:r>
            <w:r>
              <w:rPr>
                <w:rFonts w:hint="eastAsia"/>
                <w:color w:val="auto"/>
              </w:rPr>
              <w:tab/>
            </w:r>
            <w:r>
              <w:rPr>
                <w:rFonts w:hint="eastAsia"/>
                <w:color w:val="auto"/>
              </w:rPr>
              <w:t>话</w:t>
            </w:r>
          </w:p>
        </w:tc>
        <w:tc>
          <w:tcPr>
            <w:tcW w:w="2558" w:type="dxa"/>
            <w:vAlign w:val="center"/>
          </w:tcPr>
          <w:p w14:paraId="7F898BE5">
            <w:pPr>
              <w:pStyle w:val="54"/>
              <w:spacing w:line="440" w:lineRule="exact"/>
              <w:jc w:val="center"/>
              <w:rPr>
                <w:color w:val="auto"/>
              </w:rPr>
            </w:pPr>
          </w:p>
        </w:tc>
      </w:tr>
      <w:tr w14:paraId="48A17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592" w:type="dxa"/>
            <w:vMerge w:val="continue"/>
            <w:tcBorders>
              <w:top w:val="nil"/>
            </w:tcBorders>
            <w:vAlign w:val="center"/>
          </w:tcPr>
          <w:p w14:paraId="08B4A878">
            <w:pPr>
              <w:spacing w:line="440" w:lineRule="exact"/>
              <w:jc w:val="center"/>
              <w:rPr>
                <w:color w:val="auto"/>
              </w:rPr>
            </w:pPr>
          </w:p>
        </w:tc>
        <w:tc>
          <w:tcPr>
            <w:tcW w:w="961" w:type="dxa"/>
            <w:vAlign w:val="center"/>
          </w:tcPr>
          <w:p w14:paraId="46849EEC">
            <w:pPr>
              <w:pStyle w:val="54"/>
              <w:tabs>
                <w:tab w:val="left" w:pos="426"/>
              </w:tabs>
              <w:spacing w:line="440" w:lineRule="exact"/>
              <w:jc w:val="center"/>
              <w:rPr>
                <w:color w:val="auto"/>
              </w:rPr>
            </w:pPr>
            <w:r>
              <w:rPr>
                <w:rFonts w:hint="eastAsia"/>
                <w:color w:val="auto"/>
              </w:rPr>
              <w:t>邮</w:t>
            </w:r>
            <w:r>
              <w:rPr>
                <w:rFonts w:hint="eastAsia"/>
                <w:color w:val="auto"/>
                <w:lang w:val="en-US"/>
              </w:rPr>
              <w:t xml:space="preserve"> </w:t>
            </w:r>
            <w:r>
              <w:rPr>
                <w:rFonts w:hint="eastAsia"/>
                <w:color w:val="auto"/>
              </w:rPr>
              <w:t>箱</w:t>
            </w:r>
          </w:p>
        </w:tc>
        <w:tc>
          <w:tcPr>
            <w:tcW w:w="2672" w:type="dxa"/>
            <w:vAlign w:val="center"/>
          </w:tcPr>
          <w:p w14:paraId="54A22B77">
            <w:pPr>
              <w:pStyle w:val="54"/>
              <w:spacing w:line="440" w:lineRule="exact"/>
              <w:jc w:val="center"/>
              <w:rPr>
                <w:color w:val="auto"/>
              </w:rPr>
            </w:pPr>
          </w:p>
        </w:tc>
        <w:tc>
          <w:tcPr>
            <w:tcW w:w="1336" w:type="dxa"/>
            <w:vAlign w:val="center"/>
          </w:tcPr>
          <w:p w14:paraId="7693E05F">
            <w:pPr>
              <w:pStyle w:val="54"/>
              <w:tabs>
                <w:tab w:val="left" w:pos="427"/>
              </w:tabs>
              <w:spacing w:line="440" w:lineRule="exact"/>
              <w:jc w:val="center"/>
              <w:rPr>
                <w:color w:val="auto"/>
              </w:rPr>
            </w:pPr>
            <w:r>
              <w:rPr>
                <w:rFonts w:hint="eastAsia"/>
                <w:color w:val="auto"/>
              </w:rPr>
              <w:t>手机号</w:t>
            </w:r>
          </w:p>
        </w:tc>
        <w:tc>
          <w:tcPr>
            <w:tcW w:w="2558" w:type="dxa"/>
            <w:vAlign w:val="center"/>
          </w:tcPr>
          <w:p w14:paraId="489BC772">
            <w:pPr>
              <w:pStyle w:val="54"/>
              <w:spacing w:line="440" w:lineRule="exact"/>
              <w:jc w:val="center"/>
              <w:rPr>
                <w:color w:val="auto"/>
              </w:rPr>
            </w:pPr>
          </w:p>
        </w:tc>
      </w:tr>
      <w:tr w14:paraId="51E41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592" w:type="dxa"/>
            <w:vAlign w:val="center"/>
          </w:tcPr>
          <w:p w14:paraId="5C66C368">
            <w:pPr>
              <w:pStyle w:val="54"/>
              <w:spacing w:line="440" w:lineRule="exact"/>
              <w:jc w:val="center"/>
              <w:rPr>
                <w:color w:val="auto"/>
              </w:rPr>
            </w:pPr>
            <w:r>
              <w:rPr>
                <w:rFonts w:hint="eastAsia"/>
                <w:color w:val="auto"/>
              </w:rPr>
              <w:t>法定代表人</w:t>
            </w:r>
          </w:p>
        </w:tc>
        <w:tc>
          <w:tcPr>
            <w:tcW w:w="961" w:type="dxa"/>
            <w:vAlign w:val="center"/>
          </w:tcPr>
          <w:p w14:paraId="0F039DAF">
            <w:pPr>
              <w:pStyle w:val="54"/>
              <w:spacing w:line="440" w:lineRule="exact"/>
              <w:jc w:val="center"/>
              <w:rPr>
                <w:color w:val="auto"/>
              </w:rPr>
            </w:pPr>
            <w:r>
              <w:rPr>
                <w:rFonts w:hint="eastAsia"/>
                <w:color w:val="auto"/>
              </w:rPr>
              <w:t>姓</w:t>
            </w:r>
            <w:r>
              <w:rPr>
                <w:rFonts w:hint="eastAsia"/>
                <w:color w:val="auto"/>
                <w:lang w:val="en-US"/>
              </w:rPr>
              <w:t xml:space="preserve"> </w:t>
            </w:r>
            <w:r>
              <w:rPr>
                <w:rFonts w:hint="eastAsia"/>
                <w:color w:val="auto"/>
              </w:rPr>
              <w:t>名</w:t>
            </w:r>
          </w:p>
        </w:tc>
        <w:tc>
          <w:tcPr>
            <w:tcW w:w="2672" w:type="dxa"/>
            <w:vAlign w:val="center"/>
          </w:tcPr>
          <w:p w14:paraId="377CAE98">
            <w:pPr>
              <w:pStyle w:val="54"/>
              <w:spacing w:line="440" w:lineRule="exact"/>
              <w:jc w:val="center"/>
              <w:rPr>
                <w:color w:val="auto"/>
              </w:rPr>
            </w:pPr>
          </w:p>
        </w:tc>
        <w:tc>
          <w:tcPr>
            <w:tcW w:w="1336" w:type="dxa"/>
            <w:vAlign w:val="center"/>
          </w:tcPr>
          <w:p w14:paraId="2EE60524">
            <w:pPr>
              <w:pStyle w:val="54"/>
              <w:spacing w:line="440" w:lineRule="exact"/>
              <w:jc w:val="center"/>
              <w:rPr>
                <w:color w:val="auto"/>
              </w:rPr>
            </w:pPr>
            <w:r>
              <w:rPr>
                <w:rFonts w:hint="eastAsia"/>
                <w:color w:val="auto"/>
              </w:rPr>
              <w:t>电</w:t>
            </w:r>
            <w:r>
              <w:rPr>
                <w:rFonts w:hint="eastAsia"/>
                <w:color w:val="auto"/>
                <w:lang w:val="en-US"/>
              </w:rPr>
              <w:t xml:space="preserve">  </w:t>
            </w:r>
            <w:r>
              <w:rPr>
                <w:rFonts w:hint="eastAsia"/>
                <w:color w:val="auto"/>
              </w:rPr>
              <w:t>话</w:t>
            </w:r>
          </w:p>
        </w:tc>
        <w:tc>
          <w:tcPr>
            <w:tcW w:w="2558" w:type="dxa"/>
            <w:vAlign w:val="center"/>
          </w:tcPr>
          <w:p w14:paraId="1239099F">
            <w:pPr>
              <w:pStyle w:val="54"/>
              <w:spacing w:line="440" w:lineRule="exact"/>
              <w:jc w:val="center"/>
              <w:rPr>
                <w:color w:val="auto"/>
              </w:rPr>
            </w:pPr>
          </w:p>
        </w:tc>
      </w:tr>
      <w:tr w14:paraId="5E0D1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592" w:type="dxa"/>
            <w:vAlign w:val="center"/>
          </w:tcPr>
          <w:p w14:paraId="4AF792F8">
            <w:pPr>
              <w:pStyle w:val="54"/>
              <w:spacing w:line="440" w:lineRule="exact"/>
              <w:jc w:val="center"/>
              <w:rPr>
                <w:color w:val="auto"/>
              </w:rPr>
            </w:pPr>
            <w:r>
              <w:rPr>
                <w:rFonts w:hint="eastAsia"/>
                <w:color w:val="auto"/>
              </w:rPr>
              <w:t>成立时间</w:t>
            </w:r>
          </w:p>
        </w:tc>
        <w:tc>
          <w:tcPr>
            <w:tcW w:w="3633" w:type="dxa"/>
            <w:gridSpan w:val="2"/>
            <w:vAlign w:val="center"/>
          </w:tcPr>
          <w:p w14:paraId="06BE1803">
            <w:pPr>
              <w:pStyle w:val="54"/>
              <w:spacing w:line="440" w:lineRule="exact"/>
              <w:jc w:val="center"/>
              <w:rPr>
                <w:color w:val="auto"/>
              </w:rPr>
            </w:pPr>
          </w:p>
        </w:tc>
        <w:tc>
          <w:tcPr>
            <w:tcW w:w="3894" w:type="dxa"/>
            <w:gridSpan w:val="2"/>
            <w:vAlign w:val="center"/>
          </w:tcPr>
          <w:p w14:paraId="3D9FE680">
            <w:pPr>
              <w:pStyle w:val="54"/>
              <w:spacing w:line="440" w:lineRule="exact"/>
              <w:rPr>
                <w:color w:val="auto"/>
              </w:rPr>
            </w:pPr>
            <w:r>
              <w:rPr>
                <w:rFonts w:hint="eastAsia"/>
                <w:color w:val="auto"/>
              </w:rPr>
              <w:t>员工总人数：</w:t>
            </w:r>
          </w:p>
        </w:tc>
      </w:tr>
      <w:tr w14:paraId="6BBD0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592" w:type="dxa"/>
            <w:vAlign w:val="center"/>
          </w:tcPr>
          <w:p w14:paraId="680DBCCE">
            <w:pPr>
              <w:pStyle w:val="54"/>
              <w:spacing w:line="440" w:lineRule="exact"/>
              <w:jc w:val="center"/>
              <w:rPr>
                <w:color w:val="auto"/>
              </w:rPr>
            </w:pPr>
            <w:r>
              <w:rPr>
                <w:rFonts w:hint="eastAsia"/>
                <w:color w:val="auto"/>
              </w:rPr>
              <w:t>营业执照号</w:t>
            </w:r>
          </w:p>
        </w:tc>
        <w:tc>
          <w:tcPr>
            <w:tcW w:w="7527" w:type="dxa"/>
            <w:gridSpan w:val="4"/>
            <w:vAlign w:val="center"/>
          </w:tcPr>
          <w:p w14:paraId="1E72D67A">
            <w:pPr>
              <w:pStyle w:val="54"/>
              <w:spacing w:line="440" w:lineRule="exact"/>
              <w:jc w:val="center"/>
              <w:rPr>
                <w:color w:val="auto"/>
              </w:rPr>
            </w:pPr>
          </w:p>
        </w:tc>
      </w:tr>
      <w:tr w14:paraId="091CC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592" w:type="dxa"/>
            <w:vAlign w:val="center"/>
          </w:tcPr>
          <w:p w14:paraId="39BFCB75">
            <w:pPr>
              <w:pStyle w:val="54"/>
              <w:spacing w:line="440" w:lineRule="exact"/>
              <w:jc w:val="center"/>
              <w:rPr>
                <w:color w:val="auto"/>
              </w:rPr>
            </w:pPr>
            <w:r>
              <w:rPr>
                <w:rFonts w:hint="eastAsia"/>
                <w:color w:val="auto"/>
              </w:rPr>
              <w:t>注册资金</w:t>
            </w:r>
          </w:p>
        </w:tc>
        <w:tc>
          <w:tcPr>
            <w:tcW w:w="7527" w:type="dxa"/>
            <w:gridSpan w:val="4"/>
            <w:vAlign w:val="center"/>
          </w:tcPr>
          <w:p w14:paraId="4394FF4A">
            <w:pPr>
              <w:pStyle w:val="54"/>
              <w:spacing w:line="440" w:lineRule="exact"/>
              <w:jc w:val="center"/>
              <w:rPr>
                <w:color w:val="auto"/>
              </w:rPr>
            </w:pPr>
          </w:p>
        </w:tc>
      </w:tr>
      <w:tr w14:paraId="4475A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592" w:type="dxa"/>
            <w:vAlign w:val="center"/>
          </w:tcPr>
          <w:p w14:paraId="77B9330D">
            <w:pPr>
              <w:pStyle w:val="54"/>
              <w:spacing w:line="440" w:lineRule="exact"/>
              <w:jc w:val="center"/>
              <w:rPr>
                <w:color w:val="auto"/>
              </w:rPr>
            </w:pPr>
            <w:r>
              <w:rPr>
                <w:rFonts w:hint="eastAsia"/>
                <w:color w:val="auto"/>
              </w:rPr>
              <w:t>开户银行</w:t>
            </w:r>
          </w:p>
        </w:tc>
        <w:tc>
          <w:tcPr>
            <w:tcW w:w="7527" w:type="dxa"/>
            <w:gridSpan w:val="4"/>
            <w:vAlign w:val="center"/>
          </w:tcPr>
          <w:p w14:paraId="79C3BC19">
            <w:pPr>
              <w:pStyle w:val="54"/>
              <w:spacing w:line="440" w:lineRule="exact"/>
              <w:jc w:val="center"/>
              <w:rPr>
                <w:color w:val="auto"/>
              </w:rPr>
            </w:pPr>
          </w:p>
        </w:tc>
      </w:tr>
      <w:tr w14:paraId="519C8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592" w:type="dxa"/>
            <w:vAlign w:val="center"/>
          </w:tcPr>
          <w:p w14:paraId="510871D6">
            <w:pPr>
              <w:pStyle w:val="54"/>
              <w:spacing w:line="440" w:lineRule="exact"/>
              <w:jc w:val="center"/>
              <w:rPr>
                <w:color w:val="auto"/>
              </w:rPr>
            </w:pPr>
            <w:r>
              <w:rPr>
                <w:rFonts w:hint="eastAsia"/>
                <w:color w:val="auto"/>
              </w:rPr>
              <w:t>账号</w:t>
            </w:r>
          </w:p>
        </w:tc>
        <w:tc>
          <w:tcPr>
            <w:tcW w:w="7527" w:type="dxa"/>
            <w:gridSpan w:val="4"/>
            <w:vAlign w:val="center"/>
          </w:tcPr>
          <w:p w14:paraId="47EF20AA">
            <w:pPr>
              <w:pStyle w:val="54"/>
              <w:spacing w:line="440" w:lineRule="exact"/>
              <w:jc w:val="center"/>
              <w:rPr>
                <w:color w:val="auto"/>
              </w:rPr>
            </w:pPr>
          </w:p>
        </w:tc>
      </w:tr>
      <w:tr w14:paraId="49FB8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4" w:hRule="atLeast"/>
        </w:trPr>
        <w:tc>
          <w:tcPr>
            <w:tcW w:w="1592" w:type="dxa"/>
            <w:vAlign w:val="center"/>
          </w:tcPr>
          <w:p w14:paraId="6C705903">
            <w:pPr>
              <w:pStyle w:val="54"/>
              <w:spacing w:line="440" w:lineRule="exact"/>
              <w:jc w:val="center"/>
              <w:rPr>
                <w:color w:val="auto"/>
              </w:rPr>
            </w:pPr>
            <w:r>
              <w:rPr>
                <w:rFonts w:hint="eastAsia"/>
                <w:color w:val="auto"/>
              </w:rPr>
              <w:t>经营范围</w:t>
            </w:r>
          </w:p>
        </w:tc>
        <w:tc>
          <w:tcPr>
            <w:tcW w:w="7527" w:type="dxa"/>
            <w:gridSpan w:val="4"/>
            <w:vAlign w:val="center"/>
          </w:tcPr>
          <w:p w14:paraId="3DDD524E">
            <w:pPr>
              <w:pStyle w:val="54"/>
              <w:spacing w:line="440" w:lineRule="exact"/>
              <w:jc w:val="center"/>
              <w:rPr>
                <w:color w:val="auto"/>
              </w:rPr>
            </w:pPr>
          </w:p>
        </w:tc>
      </w:tr>
      <w:tr w14:paraId="26828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1592" w:type="dxa"/>
            <w:vAlign w:val="center"/>
          </w:tcPr>
          <w:p w14:paraId="5731C2EE">
            <w:pPr>
              <w:pStyle w:val="54"/>
              <w:spacing w:line="440" w:lineRule="exact"/>
              <w:jc w:val="center"/>
              <w:rPr>
                <w:color w:val="auto"/>
              </w:rPr>
            </w:pPr>
            <w:r>
              <w:rPr>
                <w:rFonts w:hint="eastAsia"/>
                <w:color w:val="auto"/>
              </w:rPr>
              <w:t>备注</w:t>
            </w:r>
          </w:p>
        </w:tc>
        <w:tc>
          <w:tcPr>
            <w:tcW w:w="7527" w:type="dxa"/>
            <w:gridSpan w:val="4"/>
            <w:vAlign w:val="center"/>
          </w:tcPr>
          <w:p w14:paraId="7C55557F">
            <w:pPr>
              <w:pStyle w:val="54"/>
              <w:spacing w:line="440" w:lineRule="exact"/>
              <w:jc w:val="center"/>
              <w:rPr>
                <w:color w:val="auto"/>
              </w:rPr>
            </w:pPr>
          </w:p>
        </w:tc>
      </w:tr>
    </w:tbl>
    <w:p w14:paraId="21E87BE5">
      <w:pPr>
        <w:pStyle w:val="9"/>
        <w:spacing w:before="141" w:line="440" w:lineRule="exact"/>
        <w:ind w:left="613"/>
        <w:rPr>
          <w:color w:val="auto"/>
        </w:rPr>
      </w:pPr>
      <w:r>
        <w:rPr>
          <w:rFonts w:hint="eastAsia"/>
          <w:color w:val="auto"/>
        </w:rPr>
        <w:t>备注：本表后应附营业执照等材料的扫描件。</w:t>
      </w:r>
    </w:p>
    <w:p w14:paraId="23A7D491">
      <w:pPr>
        <w:spacing w:line="440" w:lineRule="exact"/>
        <w:rPr>
          <w:color w:val="auto"/>
        </w:rPr>
      </w:pPr>
    </w:p>
    <w:p w14:paraId="13E90D4D">
      <w:pPr>
        <w:spacing w:line="440" w:lineRule="exact"/>
        <w:rPr>
          <w:color w:val="auto"/>
        </w:rPr>
      </w:pPr>
    </w:p>
    <w:p w14:paraId="5E1F48D4">
      <w:pPr>
        <w:kinsoku/>
        <w:autoSpaceDE/>
        <w:autoSpaceDN/>
        <w:adjustRightInd/>
        <w:snapToGrid/>
        <w:jc w:val="center"/>
        <w:rPr>
          <w:rFonts w:ascii="宋体" w:hAnsi="宋体" w:eastAsia="宋体" w:cs="宋体"/>
          <w:b/>
          <w:bCs/>
          <w:color w:val="auto"/>
          <w:spacing w:val="24"/>
        </w:rPr>
      </w:pPr>
      <w:r>
        <w:rPr>
          <w:rFonts w:hint="eastAsia"/>
          <w:b/>
          <w:bCs/>
          <w:color w:val="auto"/>
        </w:rPr>
        <w:br w:type="page"/>
      </w:r>
      <w:r>
        <w:rPr>
          <w:rFonts w:hint="eastAsia" w:ascii="宋体" w:hAnsi="宋体" w:eastAsia="宋体" w:cs="宋体"/>
          <w:b/>
          <w:bCs/>
          <w:color w:val="auto"/>
          <w:spacing w:val="24"/>
        </w:rPr>
        <w:t>2.</w:t>
      </w:r>
      <w:r>
        <w:rPr>
          <w:rFonts w:hint="eastAsia" w:ascii="宋体" w:hAnsi="宋体" w:eastAsia="宋体" w:cs="宋体"/>
          <w:b/>
          <w:bCs/>
          <w:color w:val="auto"/>
        </w:rPr>
        <w:t>资格条件承诺函</w:t>
      </w:r>
    </w:p>
    <w:p w14:paraId="59C7436C">
      <w:pPr>
        <w:ind w:firstLine="420" w:firstLineChars="200"/>
        <w:rPr>
          <w:rFonts w:ascii="Calibri" w:hAnsi="Calibri" w:eastAsia="宋体" w:cs="Times New Roman"/>
          <w:color w:val="auto"/>
          <w:szCs w:val="22"/>
        </w:rPr>
      </w:pPr>
    </w:p>
    <w:p w14:paraId="1E90EB26">
      <w:pPr>
        <w:kinsoku/>
        <w:autoSpaceDE/>
        <w:autoSpaceDN/>
        <w:adjustRightInd/>
        <w:snapToGrid/>
        <w:spacing w:line="480" w:lineRule="auto"/>
        <w:ind w:firstLine="420" w:firstLineChars="200"/>
        <w:rPr>
          <w:rFonts w:ascii="宋体" w:hAnsi="宋体" w:eastAsia="宋体" w:cs="宋体"/>
          <w:color w:val="auto"/>
          <w:kern w:val="2"/>
        </w:rPr>
      </w:pPr>
      <w:r>
        <w:rPr>
          <w:rFonts w:hint="eastAsia" w:ascii="宋体" w:hAnsi="宋体" w:eastAsia="宋体" w:cs="宋体"/>
          <w:color w:val="auto"/>
          <w:lang w:bidi="ar"/>
        </w:rPr>
        <w:t>我方</w:t>
      </w:r>
      <w:r>
        <w:rPr>
          <w:rFonts w:hint="eastAsia" w:ascii="宋体" w:hAnsi="宋体" w:eastAsia="宋体" w:cs="宋体"/>
          <w:color w:val="auto"/>
          <w:u w:val="single"/>
          <w:lang w:bidi="ar"/>
        </w:rPr>
        <w:t xml:space="preserve">           </w:t>
      </w:r>
      <w:r>
        <w:rPr>
          <w:rFonts w:hint="eastAsia" w:ascii="宋体" w:hAnsi="宋体" w:eastAsia="宋体" w:cs="宋体"/>
          <w:color w:val="auto"/>
          <w:lang w:bidi="ar"/>
        </w:rPr>
        <w:t>(</w:t>
      </w:r>
      <w:r>
        <w:rPr>
          <w:rFonts w:hint="eastAsia" w:ascii="宋体" w:hAnsi="宋体" w:eastAsia="宋体" w:cs="宋体"/>
          <w:color w:val="auto"/>
          <w:spacing w:val="15"/>
        </w:rPr>
        <w:t>供应商</w:t>
      </w:r>
      <w:r>
        <w:rPr>
          <w:rFonts w:hint="eastAsia" w:ascii="宋体" w:hAnsi="宋体" w:eastAsia="宋体" w:cs="宋体"/>
          <w:color w:val="auto"/>
          <w:lang w:bidi="ar"/>
        </w:rPr>
        <w:t>名称)符合《中华人民共和国政府采购法》 第二十二条第一款第(一)项、第(二)项、第(三)项、第(四)项、第(五)项规定条件。</w:t>
      </w:r>
    </w:p>
    <w:p w14:paraId="39897819">
      <w:pPr>
        <w:kinsoku/>
        <w:autoSpaceDE/>
        <w:autoSpaceDN/>
        <w:adjustRightInd/>
        <w:snapToGrid/>
        <w:spacing w:line="480" w:lineRule="auto"/>
        <w:ind w:firstLine="420" w:firstLineChars="200"/>
        <w:rPr>
          <w:rFonts w:ascii="宋体" w:hAnsi="宋体" w:eastAsia="宋体" w:cs="宋体"/>
          <w:color w:val="auto"/>
          <w:kern w:val="2"/>
        </w:rPr>
      </w:pPr>
      <w:r>
        <w:rPr>
          <w:rFonts w:hint="eastAsia" w:ascii="宋体" w:hAnsi="宋体" w:eastAsia="宋体" w:cs="宋体"/>
          <w:color w:val="auto"/>
          <w:lang w:bidi="ar"/>
        </w:rPr>
        <w:t xml:space="preserve">具体包括： </w:t>
      </w:r>
    </w:p>
    <w:p w14:paraId="5151C1A4">
      <w:pPr>
        <w:kinsoku/>
        <w:autoSpaceDE/>
        <w:autoSpaceDN/>
        <w:adjustRightInd/>
        <w:snapToGrid/>
        <w:spacing w:line="480" w:lineRule="auto"/>
        <w:ind w:firstLine="420" w:firstLineChars="200"/>
        <w:rPr>
          <w:rFonts w:ascii="宋体" w:hAnsi="宋体" w:eastAsia="宋体" w:cs="宋体"/>
          <w:color w:val="auto"/>
          <w:kern w:val="2"/>
        </w:rPr>
      </w:pPr>
      <w:r>
        <w:rPr>
          <w:rFonts w:hint="eastAsia" w:ascii="宋体" w:hAnsi="宋体" w:eastAsia="宋体" w:cs="宋体"/>
          <w:color w:val="auto"/>
          <w:lang w:bidi="ar"/>
        </w:rPr>
        <w:t xml:space="preserve">1、具有有效的营业执照，独立承担民事责任的能力； </w:t>
      </w:r>
    </w:p>
    <w:p w14:paraId="1605D96B">
      <w:pPr>
        <w:kinsoku/>
        <w:autoSpaceDE/>
        <w:autoSpaceDN/>
        <w:adjustRightInd/>
        <w:snapToGrid/>
        <w:spacing w:line="480" w:lineRule="auto"/>
        <w:ind w:firstLine="420" w:firstLineChars="200"/>
        <w:rPr>
          <w:rFonts w:ascii="宋体" w:hAnsi="宋体" w:eastAsia="宋体" w:cs="宋体"/>
          <w:color w:val="auto"/>
          <w:kern w:val="2"/>
        </w:rPr>
      </w:pPr>
      <w:r>
        <w:rPr>
          <w:rFonts w:hint="eastAsia" w:ascii="宋体" w:hAnsi="宋体" w:eastAsia="宋体" w:cs="宋体"/>
          <w:color w:val="auto"/>
          <w:lang w:bidi="ar"/>
        </w:rPr>
        <w:t xml:space="preserve">2、具有良好的商业信誉和健全的财务会计制度； </w:t>
      </w:r>
    </w:p>
    <w:p w14:paraId="41A8C95F">
      <w:pPr>
        <w:kinsoku/>
        <w:autoSpaceDE/>
        <w:autoSpaceDN/>
        <w:adjustRightInd/>
        <w:snapToGrid/>
        <w:spacing w:line="480" w:lineRule="auto"/>
        <w:ind w:firstLine="420" w:firstLineChars="200"/>
        <w:rPr>
          <w:rFonts w:ascii="宋体" w:hAnsi="宋体" w:eastAsia="宋体" w:cs="宋体"/>
          <w:color w:val="auto"/>
          <w:kern w:val="2"/>
        </w:rPr>
      </w:pPr>
      <w:r>
        <w:rPr>
          <w:rFonts w:hint="eastAsia" w:ascii="宋体" w:hAnsi="宋体" w:eastAsia="宋体" w:cs="宋体"/>
          <w:color w:val="auto"/>
          <w:lang w:bidi="ar"/>
        </w:rPr>
        <w:t xml:space="preserve">3、具有履行合同所必需的设备和专业技术能力； </w:t>
      </w:r>
    </w:p>
    <w:p w14:paraId="7E9D333F">
      <w:pPr>
        <w:kinsoku/>
        <w:autoSpaceDE/>
        <w:autoSpaceDN/>
        <w:adjustRightInd/>
        <w:snapToGrid/>
        <w:spacing w:line="480" w:lineRule="auto"/>
        <w:ind w:firstLine="420" w:firstLineChars="200"/>
        <w:rPr>
          <w:rFonts w:ascii="宋体" w:hAnsi="宋体" w:eastAsia="宋体" w:cs="宋体"/>
          <w:color w:val="auto"/>
          <w:kern w:val="2"/>
        </w:rPr>
      </w:pPr>
      <w:r>
        <w:rPr>
          <w:rFonts w:hint="eastAsia" w:ascii="宋体" w:hAnsi="宋体" w:eastAsia="宋体" w:cs="宋体"/>
          <w:color w:val="auto"/>
          <w:lang w:bidi="ar"/>
        </w:rPr>
        <w:t xml:space="preserve">4、具有依法缴纳税收和社会保障资金的良好记录； </w:t>
      </w:r>
    </w:p>
    <w:p w14:paraId="718D55AB">
      <w:pPr>
        <w:kinsoku/>
        <w:autoSpaceDE/>
        <w:autoSpaceDN/>
        <w:adjustRightInd/>
        <w:snapToGrid/>
        <w:spacing w:line="480" w:lineRule="auto"/>
        <w:ind w:firstLine="420" w:firstLineChars="200"/>
        <w:rPr>
          <w:rFonts w:ascii="宋体" w:hAnsi="宋体" w:eastAsia="宋体" w:cs="宋体"/>
          <w:color w:val="auto"/>
          <w:kern w:val="2"/>
        </w:rPr>
      </w:pPr>
      <w:r>
        <w:rPr>
          <w:rFonts w:hint="eastAsia" w:ascii="宋体" w:hAnsi="宋体" w:eastAsia="宋体" w:cs="宋体"/>
          <w:color w:val="auto"/>
          <w:lang w:bidi="ar"/>
        </w:rPr>
        <w:t>5、参加政府采购活动前三年内，在经营活动中没有重大违法记录</w:t>
      </w:r>
    </w:p>
    <w:p w14:paraId="30C8FD1E">
      <w:pPr>
        <w:kinsoku/>
        <w:autoSpaceDE/>
        <w:autoSpaceDN/>
        <w:adjustRightInd/>
        <w:snapToGrid/>
        <w:spacing w:line="480" w:lineRule="auto"/>
        <w:rPr>
          <w:rFonts w:ascii="宋体" w:hAnsi="宋体" w:eastAsia="宋体" w:cs="宋体"/>
          <w:color w:val="auto"/>
          <w:kern w:val="2"/>
        </w:rPr>
      </w:pPr>
      <w:r>
        <w:rPr>
          <w:rFonts w:hint="eastAsia" w:ascii="宋体" w:hAnsi="宋体" w:eastAsia="宋体" w:cs="宋体"/>
          <w:color w:val="auto"/>
          <w:lang w:bidi="ar"/>
        </w:rPr>
        <w:t xml:space="preserve">   我方对上述承诺的真实性负责，在评审环节结束后，自愿接受采购单位(采购代理机构)的检查核验，配合提供相关证明材料，证明符合《中华人民共和国政府采购法》规定的供应商基本资格条件。如有虚假，将依法承担相应法律责任。 </w:t>
      </w:r>
    </w:p>
    <w:p w14:paraId="26998085">
      <w:pPr>
        <w:kinsoku/>
        <w:autoSpaceDE/>
        <w:autoSpaceDN/>
        <w:adjustRightInd/>
        <w:snapToGrid/>
        <w:spacing w:line="480" w:lineRule="auto"/>
        <w:ind w:firstLine="420" w:firstLineChars="200"/>
        <w:rPr>
          <w:rFonts w:ascii="宋体" w:hAnsi="宋体" w:eastAsia="宋体" w:cs="宋体"/>
          <w:color w:val="auto"/>
          <w:kern w:val="2"/>
        </w:rPr>
      </w:pPr>
      <w:r>
        <w:rPr>
          <w:rFonts w:hint="eastAsia" w:ascii="宋体" w:hAnsi="宋体" w:eastAsia="宋体" w:cs="宋体"/>
          <w:color w:val="auto"/>
          <w:lang w:bidi="ar"/>
        </w:rPr>
        <w:t xml:space="preserve">特此承诺。 </w:t>
      </w:r>
    </w:p>
    <w:p w14:paraId="10650828">
      <w:pPr>
        <w:rPr>
          <w:rFonts w:ascii="宋体" w:hAnsi="宋体" w:eastAsia="宋体" w:cs="宋体"/>
          <w:b/>
          <w:bCs/>
          <w:color w:val="auto"/>
          <w:spacing w:val="24"/>
        </w:rPr>
      </w:pPr>
    </w:p>
    <w:p w14:paraId="0B859503">
      <w:pPr>
        <w:tabs>
          <w:tab w:val="left" w:pos="9891"/>
        </w:tabs>
        <w:ind w:left="3964"/>
        <w:rPr>
          <w:color w:val="auto"/>
        </w:rPr>
      </w:pPr>
      <w:r>
        <w:rPr>
          <w:rFonts w:hint="eastAsia" w:ascii="宋体" w:hAnsi="宋体" w:eastAsia="宋体" w:cs="宋体"/>
          <w:color w:val="auto"/>
        </w:rPr>
        <w:t>供应商名称</w:t>
      </w:r>
      <w:r>
        <w:rPr>
          <w:rFonts w:hint="eastAsia"/>
          <w:color w:val="auto"/>
        </w:rPr>
        <w:t>（全称并加盖电子公章）：</w:t>
      </w:r>
      <w:r>
        <w:rPr>
          <w:rFonts w:hint="eastAsia"/>
          <w:color w:val="auto"/>
          <w:w w:val="95"/>
          <w:u w:val="single"/>
        </w:rPr>
        <w:t xml:space="preserve"> </w:t>
      </w:r>
      <w:r>
        <w:rPr>
          <w:rFonts w:hint="eastAsia"/>
          <w:color w:val="auto"/>
          <w:u w:val="single"/>
        </w:rPr>
        <w:tab/>
      </w:r>
    </w:p>
    <w:p w14:paraId="48F2406A">
      <w:pPr>
        <w:spacing w:before="3"/>
        <w:rPr>
          <w:color w:val="auto"/>
        </w:rPr>
      </w:pPr>
    </w:p>
    <w:p w14:paraId="127F674F">
      <w:pPr>
        <w:tabs>
          <w:tab w:val="left" w:pos="9891"/>
        </w:tabs>
        <w:spacing w:before="76"/>
        <w:ind w:left="3964"/>
        <w:rPr>
          <w:color w:val="auto"/>
          <w:u w:val="single"/>
        </w:rPr>
      </w:pPr>
      <w:r>
        <w:rPr>
          <w:rFonts w:hint="eastAsia"/>
          <w:color w:val="auto"/>
        </w:rPr>
        <w:t>法定代表人（签字或电子签章）：</w:t>
      </w:r>
      <w:r>
        <w:rPr>
          <w:rFonts w:hint="eastAsia"/>
          <w:color w:val="auto"/>
          <w:w w:val="95"/>
          <w:u w:val="single"/>
        </w:rPr>
        <w:t xml:space="preserve"> </w:t>
      </w:r>
      <w:r>
        <w:rPr>
          <w:rFonts w:hint="eastAsia"/>
          <w:color w:val="auto"/>
          <w:u w:val="single"/>
        </w:rPr>
        <w:tab/>
      </w:r>
    </w:p>
    <w:p w14:paraId="3030F9F9">
      <w:pPr>
        <w:tabs>
          <w:tab w:val="left" w:pos="9891"/>
        </w:tabs>
        <w:spacing w:before="76"/>
        <w:ind w:left="3964"/>
        <w:rPr>
          <w:color w:val="auto"/>
        </w:rPr>
      </w:pPr>
    </w:p>
    <w:p w14:paraId="24894069">
      <w:pPr>
        <w:tabs>
          <w:tab w:val="left" w:pos="9891"/>
        </w:tabs>
        <w:spacing w:before="76"/>
        <w:ind w:left="3964"/>
        <w:rPr>
          <w:color w:val="auto"/>
        </w:rPr>
      </w:pPr>
      <w:r>
        <w:rPr>
          <w:rFonts w:hint="eastAsia"/>
          <w:color w:val="auto"/>
        </w:rPr>
        <w:t>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5C186D8F">
      <w:pPr>
        <w:rPr>
          <w:b/>
          <w:bCs/>
          <w:color w:val="auto"/>
        </w:rPr>
      </w:pPr>
      <w:r>
        <w:rPr>
          <w:rFonts w:hint="eastAsia"/>
          <w:b/>
          <w:bCs/>
          <w:color w:val="auto"/>
        </w:rPr>
        <w:br w:type="page"/>
      </w:r>
    </w:p>
    <w:p w14:paraId="5F3A8B00">
      <w:pPr>
        <w:pStyle w:val="9"/>
        <w:spacing w:before="160" w:line="440" w:lineRule="exact"/>
        <w:ind w:left="209" w:right="222"/>
        <w:jc w:val="center"/>
        <w:rPr>
          <w:b/>
          <w:color w:val="auto"/>
        </w:rPr>
      </w:pPr>
      <w:r>
        <w:rPr>
          <w:rFonts w:hint="eastAsia"/>
          <w:b/>
          <w:color w:val="auto"/>
        </w:rPr>
        <w:t>五、报价明细表</w:t>
      </w:r>
    </w:p>
    <w:p w14:paraId="25183829">
      <w:pPr>
        <w:spacing w:before="185" w:line="460" w:lineRule="exact"/>
        <w:ind w:firstLine="224" w:firstLineChars="100"/>
        <w:rPr>
          <w:rFonts w:ascii="宋体" w:hAnsi="宋体" w:eastAsia="宋体" w:cs="宋体"/>
          <w:color w:val="auto"/>
          <w:spacing w:val="7"/>
          <w:u w:val="single"/>
        </w:rPr>
      </w:pPr>
      <w:r>
        <w:rPr>
          <w:rFonts w:ascii="宋体" w:hAnsi="宋体" w:eastAsia="宋体" w:cs="宋体"/>
          <w:color w:val="auto"/>
          <w:spacing w:val="7"/>
        </w:rPr>
        <w:t>项目名称：</w:t>
      </w:r>
      <w:r>
        <w:rPr>
          <w:rFonts w:hint="eastAsia" w:ascii="宋体" w:hAnsi="宋体" w:eastAsia="宋体" w:cs="宋体"/>
          <w:color w:val="auto"/>
          <w:spacing w:val="7"/>
          <w:u w:val="single"/>
        </w:rPr>
        <w:t xml:space="preserve">                              </w:t>
      </w:r>
      <w:r>
        <w:rPr>
          <w:rFonts w:hint="eastAsia" w:ascii="宋体" w:hAnsi="宋体" w:eastAsia="宋体" w:cs="宋体"/>
          <w:color w:val="auto"/>
          <w:spacing w:val="7"/>
        </w:rPr>
        <w:t xml:space="preserve">      标段（包段）：</w:t>
      </w:r>
      <w:r>
        <w:rPr>
          <w:rFonts w:hint="eastAsia" w:ascii="宋体" w:hAnsi="宋体" w:eastAsia="宋体" w:cs="宋体"/>
          <w:color w:val="auto"/>
          <w:spacing w:val="7"/>
          <w:u w:val="single"/>
        </w:rPr>
        <w:t xml:space="preserve">      </w:t>
      </w:r>
    </w:p>
    <w:p w14:paraId="270BE1C3">
      <w:pPr>
        <w:tabs>
          <w:tab w:val="left" w:pos="5852"/>
        </w:tabs>
        <w:jc w:val="right"/>
        <w:rPr>
          <w:color w:val="auto"/>
        </w:rPr>
      </w:pPr>
    </w:p>
    <w:p w14:paraId="0F1F02B7">
      <w:pPr>
        <w:tabs>
          <w:tab w:val="left" w:pos="5852"/>
        </w:tabs>
        <w:jc w:val="right"/>
        <w:rPr>
          <w:color w:val="auto"/>
        </w:rPr>
      </w:pPr>
      <w:r>
        <w:rPr>
          <w:color w:val="auto"/>
        </w:rPr>
        <w:t>货币单位：元/人民币</w:t>
      </w:r>
    </w:p>
    <w:tbl>
      <w:tblPr>
        <w:tblStyle w:val="41"/>
        <w:tblpPr w:leftFromText="180" w:rightFromText="180" w:vertAnchor="text" w:horzAnchor="page" w:tblpX="1362" w:tblpY="55"/>
        <w:tblOverlap w:val="never"/>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1"/>
        <w:gridCol w:w="1192"/>
        <w:gridCol w:w="1298"/>
        <w:gridCol w:w="2731"/>
        <w:gridCol w:w="740"/>
        <w:gridCol w:w="775"/>
        <w:gridCol w:w="1105"/>
        <w:gridCol w:w="919"/>
      </w:tblGrid>
      <w:tr w14:paraId="44DEC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591" w:type="dxa"/>
            <w:vAlign w:val="center"/>
          </w:tcPr>
          <w:p w14:paraId="669F3376">
            <w:pPr>
              <w:jc w:val="center"/>
              <w:rPr>
                <w:color w:val="auto"/>
              </w:rPr>
            </w:pPr>
            <w:r>
              <w:rPr>
                <w:color w:val="auto"/>
              </w:rPr>
              <w:t>序号</w:t>
            </w:r>
          </w:p>
        </w:tc>
        <w:tc>
          <w:tcPr>
            <w:tcW w:w="1192" w:type="dxa"/>
            <w:vAlign w:val="center"/>
          </w:tcPr>
          <w:p w14:paraId="5FD2A55A">
            <w:pPr>
              <w:jc w:val="center"/>
              <w:rPr>
                <w:color w:val="auto"/>
              </w:rPr>
            </w:pPr>
            <w:r>
              <w:rPr>
                <w:color w:val="auto"/>
              </w:rPr>
              <w:t>货物名称</w:t>
            </w:r>
          </w:p>
        </w:tc>
        <w:tc>
          <w:tcPr>
            <w:tcW w:w="1298" w:type="dxa"/>
            <w:vAlign w:val="center"/>
          </w:tcPr>
          <w:p w14:paraId="62B25AE5">
            <w:pPr>
              <w:jc w:val="center"/>
              <w:rPr>
                <w:rFonts w:eastAsia="宋体"/>
                <w:color w:val="auto"/>
              </w:rPr>
            </w:pPr>
            <w:r>
              <w:rPr>
                <w:color w:val="auto"/>
              </w:rPr>
              <w:t>品牌</w:t>
            </w:r>
            <w:r>
              <w:rPr>
                <w:rFonts w:hint="eastAsia" w:eastAsia="宋体"/>
                <w:color w:val="auto"/>
              </w:rPr>
              <w:t>/型号</w:t>
            </w:r>
          </w:p>
        </w:tc>
        <w:tc>
          <w:tcPr>
            <w:tcW w:w="2731" w:type="dxa"/>
            <w:vAlign w:val="center"/>
          </w:tcPr>
          <w:p w14:paraId="5561F718">
            <w:pPr>
              <w:jc w:val="center"/>
              <w:rPr>
                <w:color w:val="auto"/>
              </w:rPr>
            </w:pPr>
            <w:r>
              <w:rPr>
                <w:rFonts w:hint="eastAsia"/>
                <w:color w:val="auto"/>
              </w:rPr>
              <w:t>技术参数</w:t>
            </w:r>
          </w:p>
        </w:tc>
        <w:tc>
          <w:tcPr>
            <w:tcW w:w="740" w:type="dxa"/>
            <w:vAlign w:val="center"/>
          </w:tcPr>
          <w:p w14:paraId="2E8ED9F8">
            <w:pPr>
              <w:jc w:val="center"/>
              <w:rPr>
                <w:color w:val="auto"/>
              </w:rPr>
            </w:pPr>
            <w:r>
              <w:rPr>
                <w:color w:val="auto"/>
              </w:rPr>
              <w:t>数量</w:t>
            </w:r>
          </w:p>
        </w:tc>
        <w:tc>
          <w:tcPr>
            <w:tcW w:w="775" w:type="dxa"/>
            <w:vAlign w:val="center"/>
          </w:tcPr>
          <w:p w14:paraId="13393489">
            <w:pPr>
              <w:jc w:val="center"/>
              <w:rPr>
                <w:color w:val="auto"/>
              </w:rPr>
            </w:pPr>
            <w:r>
              <w:rPr>
                <w:color w:val="auto"/>
              </w:rPr>
              <w:t>单价</w:t>
            </w:r>
          </w:p>
        </w:tc>
        <w:tc>
          <w:tcPr>
            <w:tcW w:w="1105" w:type="dxa"/>
            <w:vAlign w:val="center"/>
          </w:tcPr>
          <w:p w14:paraId="2F11F851">
            <w:pPr>
              <w:jc w:val="center"/>
              <w:rPr>
                <w:color w:val="auto"/>
              </w:rPr>
            </w:pPr>
            <w:r>
              <w:rPr>
                <w:rFonts w:hint="eastAsia"/>
                <w:color w:val="auto"/>
              </w:rPr>
              <w:t>合计</w:t>
            </w:r>
          </w:p>
        </w:tc>
        <w:tc>
          <w:tcPr>
            <w:tcW w:w="919" w:type="dxa"/>
            <w:vAlign w:val="center"/>
          </w:tcPr>
          <w:p w14:paraId="659F909F">
            <w:pPr>
              <w:jc w:val="center"/>
              <w:rPr>
                <w:color w:val="auto"/>
              </w:rPr>
            </w:pPr>
            <w:r>
              <w:rPr>
                <w:rFonts w:hint="eastAsia"/>
                <w:color w:val="auto"/>
              </w:rPr>
              <w:t>是否属</w:t>
            </w:r>
          </w:p>
          <w:p w14:paraId="1982C7CE">
            <w:pPr>
              <w:jc w:val="center"/>
              <w:rPr>
                <w:color w:val="auto"/>
              </w:rPr>
            </w:pPr>
            <w:r>
              <w:rPr>
                <w:rFonts w:hint="eastAsia"/>
                <w:color w:val="auto"/>
              </w:rPr>
              <w:t>于小微</w:t>
            </w:r>
          </w:p>
          <w:p w14:paraId="3C34B087">
            <w:pPr>
              <w:jc w:val="center"/>
              <w:rPr>
                <w:color w:val="auto"/>
              </w:rPr>
            </w:pPr>
            <w:r>
              <w:rPr>
                <w:rFonts w:hint="eastAsia"/>
                <w:color w:val="auto"/>
              </w:rPr>
              <w:t>企业</w:t>
            </w:r>
          </w:p>
        </w:tc>
      </w:tr>
      <w:tr w14:paraId="463D8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591" w:type="dxa"/>
            <w:vAlign w:val="center"/>
          </w:tcPr>
          <w:p w14:paraId="28F677C7">
            <w:pPr>
              <w:jc w:val="center"/>
              <w:rPr>
                <w:rFonts w:ascii="宋体" w:hAnsi="宋体" w:eastAsia="宋体" w:cs="宋体"/>
                <w:color w:val="auto"/>
              </w:rPr>
            </w:pPr>
            <w:r>
              <w:rPr>
                <w:rFonts w:hint="eastAsia" w:ascii="宋体" w:hAnsi="宋体" w:eastAsia="宋体" w:cs="宋体"/>
                <w:color w:val="auto"/>
              </w:rPr>
              <w:t>1</w:t>
            </w:r>
          </w:p>
        </w:tc>
        <w:tc>
          <w:tcPr>
            <w:tcW w:w="1192" w:type="dxa"/>
          </w:tcPr>
          <w:p w14:paraId="1E0289B3">
            <w:pPr>
              <w:rPr>
                <w:rFonts w:ascii="Times New Roman"/>
                <w:color w:val="auto"/>
              </w:rPr>
            </w:pPr>
          </w:p>
        </w:tc>
        <w:tc>
          <w:tcPr>
            <w:tcW w:w="1298" w:type="dxa"/>
          </w:tcPr>
          <w:p w14:paraId="027F12FB">
            <w:pPr>
              <w:rPr>
                <w:rFonts w:ascii="Times New Roman"/>
                <w:color w:val="auto"/>
              </w:rPr>
            </w:pPr>
          </w:p>
        </w:tc>
        <w:tc>
          <w:tcPr>
            <w:tcW w:w="2731" w:type="dxa"/>
          </w:tcPr>
          <w:p w14:paraId="49F59EBB">
            <w:pPr>
              <w:rPr>
                <w:rFonts w:ascii="Times New Roman"/>
                <w:color w:val="auto"/>
              </w:rPr>
            </w:pPr>
          </w:p>
        </w:tc>
        <w:tc>
          <w:tcPr>
            <w:tcW w:w="740" w:type="dxa"/>
          </w:tcPr>
          <w:p w14:paraId="1900519A">
            <w:pPr>
              <w:rPr>
                <w:rFonts w:ascii="Times New Roman"/>
                <w:color w:val="auto"/>
              </w:rPr>
            </w:pPr>
          </w:p>
        </w:tc>
        <w:tc>
          <w:tcPr>
            <w:tcW w:w="775" w:type="dxa"/>
          </w:tcPr>
          <w:p w14:paraId="3A63D961">
            <w:pPr>
              <w:rPr>
                <w:rFonts w:ascii="Times New Roman"/>
                <w:color w:val="auto"/>
              </w:rPr>
            </w:pPr>
          </w:p>
        </w:tc>
        <w:tc>
          <w:tcPr>
            <w:tcW w:w="1105" w:type="dxa"/>
          </w:tcPr>
          <w:p w14:paraId="573B8C60">
            <w:pPr>
              <w:rPr>
                <w:rFonts w:ascii="Times New Roman"/>
                <w:color w:val="auto"/>
              </w:rPr>
            </w:pPr>
          </w:p>
        </w:tc>
        <w:tc>
          <w:tcPr>
            <w:tcW w:w="919" w:type="dxa"/>
          </w:tcPr>
          <w:p w14:paraId="23FB099A">
            <w:pPr>
              <w:rPr>
                <w:rFonts w:ascii="Times New Roman"/>
                <w:color w:val="auto"/>
              </w:rPr>
            </w:pPr>
          </w:p>
        </w:tc>
      </w:tr>
      <w:tr w14:paraId="0283C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591" w:type="dxa"/>
            <w:vAlign w:val="center"/>
          </w:tcPr>
          <w:p w14:paraId="52CE42DA">
            <w:pPr>
              <w:jc w:val="center"/>
              <w:rPr>
                <w:rFonts w:ascii="宋体" w:hAnsi="宋体" w:eastAsia="宋体" w:cs="宋体"/>
                <w:color w:val="auto"/>
              </w:rPr>
            </w:pPr>
            <w:r>
              <w:rPr>
                <w:rFonts w:hint="eastAsia" w:ascii="宋体" w:hAnsi="宋体" w:eastAsia="宋体" w:cs="宋体"/>
                <w:color w:val="auto"/>
              </w:rPr>
              <w:t>2</w:t>
            </w:r>
          </w:p>
        </w:tc>
        <w:tc>
          <w:tcPr>
            <w:tcW w:w="1192" w:type="dxa"/>
          </w:tcPr>
          <w:p w14:paraId="4CDE0B0E">
            <w:pPr>
              <w:rPr>
                <w:rFonts w:ascii="Times New Roman"/>
                <w:color w:val="auto"/>
              </w:rPr>
            </w:pPr>
          </w:p>
        </w:tc>
        <w:tc>
          <w:tcPr>
            <w:tcW w:w="1298" w:type="dxa"/>
          </w:tcPr>
          <w:p w14:paraId="4A7B06F4">
            <w:pPr>
              <w:rPr>
                <w:rFonts w:ascii="Times New Roman"/>
                <w:color w:val="auto"/>
              </w:rPr>
            </w:pPr>
          </w:p>
        </w:tc>
        <w:tc>
          <w:tcPr>
            <w:tcW w:w="2731" w:type="dxa"/>
          </w:tcPr>
          <w:p w14:paraId="28FD7F45">
            <w:pPr>
              <w:rPr>
                <w:rFonts w:ascii="Times New Roman"/>
                <w:color w:val="auto"/>
              </w:rPr>
            </w:pPr>
          </w:p>
        </w:tc>
        <w:tc>
          <w:tcPr>
            <w:tcW w:w="740" w:type="dxa"/>
          </w:tcPr>
          <w:p w14:paraId="55DB4C8D">
            <w:pPr>
              <w:rPr>
                <w:rFonts w:ascii="Times New Roman"/>
                <w:color w:val="auto"/>
              </w:rPr>
            </w:pPr>
          </w:p>
        </w:tc>
        <w:tc>
          <w:tcPr>
            <w:tcW w:w="775" w:type="dxa"/>
          </w:tcPr>
          <w:p w14:paraId="2982B7E4">
            <w:pPr>
              <w:rPr>
                <w:rFonts w:ascii="Times New Roman"/>
                <w:color w:val="auto"/>
              </w:rPr>
            </w:pPr>
          </w:p>
        </w:tc>
        <w:tc>
          <w:tcPr>
            <w:tcW w:w="1105" w:type="dxa"/>
          </w:tcPr>
          <w:p w14:paraId="71013429">
            <w:pPr>
              <w:rPr>
                <w:rFonts w:ascii="Times New Roman"/>
                <w:color w:val="auto"/>
              </w:rPr>
            </w:pPr>
          </w:p>
        </w:tc>
        <w:tc>
          <w:tcPr>
            <w:tcW w:w="919" w:type="dxa"/>
          </w:tcPr>
          <w:p w14:paraId="6764E578">
            <w:pPr>
              <w:rPr>
                <w:rFonts w:ascii="Times New Roman"/>
                <w:color w:val="auto"/>
              </w:rPr>
            </w:pPr>
          </w:p>
        </w:tc>
      </w:tr>
      <w:tr w14:paraId="2BBD4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591" w:type="dxa"/>
            <w:vAlign w:val="center"/>
          </w:tcPr>
          <w:p w14:paraId="7FBAE1D4">
            <w:pPr>
              <w:jc w:val="center"/>
              <w:rPr>
                <w:rFonts w:ascii="宋体" w:hAnsi="宋体" w:eastAsia="宋体" w:cs="宋体"/>
                <w:color w:val="auto"/>
              </w:rPr>
            </w:pPr>
            <w:r>
              <w:rPr>
                <w:rFonts w:hint="eastAsia" w:ascii="宋体" w:hAnsi="宋体" w:eastAsia="宋体" w:cs="宋体"/>
                <w:color w:val="auto"/>
              </w:rPr>
              <w:t>3</w:t>
            </w:r>
          </w:p>
        </w:tc>
        <w:tc>
          <w:tcPr>
            <w:tcW w:w="1192" w:type="dxa"/>
          </w:tcPr>
          <w:p w14:paraId="7C3B6CF5">
            <w:pPr>
              <w:rPr>
                <w:rFonts w:ascii="Times New Roman"/>
                <w:color w:val="auto"/>
              </w:rPr>
            </w:pPr>
          </w:p>
        </w:tc>
        <w:tc>
          <w:tcPr>
            <w:tcW w:w="1298" w:type="dxa"/>
          </w:tcPr>
          <w:p w14:paraId="2DF53CCF">
            <w:pPr>
              <w:rPr>
                <w:rFonts w:ascii="Times New Roman"/>
                <w:color w:val="auto"/>
              </w:rPr>
            </w:pPr>
          </w:p>
        </w:tc>
        <w:tc>
          <w:tcPr>
            <w:tcW w:w="2731" w:type="dxa"/>
          </w:tcPr>
          <w:p w14:paraId="32BCB948">
            <w:pPr>
              <w:rPr>
                <w:rFonts w:ascii="Times New Roman"/>
                <w:color w:val="auto"/>
              </w:rPr>
            </w:pPr>
          </w:p>
        </w:tc>
        <w:tc>
          <w:tcPr>
            <w:tcW w:w="740" w:type="dxa"/>
          </w:tcPr>
          <w:p w14:paraId="460A49DD">
            <w:pPr>
              <w:rPr>
                <w:rFonts w:ascii="Times New Roman"/>
                <w:color w:val="auto"/>
              </w:rPr>
            </w:pPr>
          </w:p>
        </w:tc>
        <w:tc>
          <w:tcPr>
            <w:tcW w:w="775" w:type="dxa"/>
          </w:tcPr>
          <w:p w14:paraId="7D00222B">
            <w:pPr>
              <w:rPr>
                <w:rFonts w:ascii="Times New Roman"/>
                <w:color w:val="auto"/>
              </w:rPr>
            </w:pPr>
          </w:p>
        </w:tc>
        <w:tc>
          <w:tcPr>
            <w:tcW w:w="1105" w:type="dxa"/>
          </w:tcPr>
          <w:p w14:paraId="03837DCF">
            <w:pPr>
              <w:rPr>
                <w:rFonts w:ascii="Times New Roman"/>
                <w:color w:val="auto"/>
              </w:rPr>
            </w:pPr>
          </w:p>
        </w:tc>
        <w:tc>
          <w:tcPr>
            <w:tcW w:w="919" w:type="dxa"/>
          </w:tcPr>
          <w:p w14:paraId="4E46D733">
            <w:pPr>
              <w:rPr>
                <w:rFonts w:ascii="Times New Roman"/>
                <w:color w:val="auto"/>
              </w:rPr>
            </w:pPr>
          </w:p>
        </w:tc>
      </w:tr>
      <w:tr w14:paraId="02F6F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591" w:type="dxa"/>
            <w:vAlign w:val="center"/>
          </w:tcPr>
          <w:p w14:paraId="5B950917">
            <w:pPr>
              <w:jc w:val="center"/>
              <w:rPr>
                <w:rFonts w:ascii="宋体" w:hAnsi="宋体" w:eastAsia="宋体" w:cs="宋体"/>
                <w:color w:val="auto"/>
              </w:rPr>
            </w:pPr>
            <w:r>
              <w:rPr>
                <w:rFonts w:hint="eastAsia" w:ascii="宋体" w:hAnsi="宋体" w:eastAsia="宋体" w:cs="宋体"/>
                <w:color w:val="auto"/>
              </w:rPr>
              <w:t>4</w:t>
            </w:r>
          </w:p>
        </w:tc>
        <w:tc>
          <w:tcPr>
            <w:tcW w:w="1192" w:type="dxa"/>
          </w:tcPr>
          <w:p w14:paraId="7B8F3C00">
            <w:pPr>
              <w:rPr>
                <w:rFonts w:ascii="Times New Roman"/>
                <w:color w:val="auto"/>
              </w:rPr>
            </w:pPr>
          </w:p>
        </w:tc>
        <w:tc>
          <w:tcPr>
            <w:tcW w:w="1298" w:type="dxa"/>
          </w:tcPr>
          <w:p w14:paraId="37D5B16E">
            <w:pPr>
              <w:rPr>
                <w:rFonts w:ascii="Times New Roman"/>
                <w:color w:val="auto"/>
              </w:rPr>
            </w:pPr>
          </w:p>
        </w:tc>
        <w:tc>
          <w:tcPr>
            <w:tcW w:w="2731" w:type="dxa"/>
          </w:tcPr>
          <w:p w14:paraId="66D3F7D7">
            <w:pPr>
              <w:rPr>
                <w:rFonts w:ascii="Times New Roman"/>
                <w:color w:val="auto"/>
              </w:rPr>
            </w:pPr>
          </w:p>
        </w:tc>
        <w:tc>
          <w:tcPr>
            <w:tcW w:w="740" w:type="dxa"/>
          </w:tcPr>
          <w:p w14:paraId="6F970C9F">
            <w:pPr>
              <w:rPr>
                <w:rFonts w:ascii="Times New Roman"/>
                <w:color w:val="auto"/>
              </w:rPr>
            </w:pPr>
          </w:p>
        </w:tc>
        <w:tc>
          <w:tcPr>
            <w:tcW w:w="775" w:type="dxa"/>
          </w:tcPr>
          <w:p w14:paraId="21EDB272">
            <w:pPr>
              <w:rPr>
                <w:rFonts w:ascii="Times New Roman"/>
                <w:color w:val="auto"/>
              </w:rPr>
            </w:pPr>
          </w:p>
        </w:tc>
        <w:tc>
          <w:tcPr>
            <w:tcW w:w="1105" w:type="dxa"/>
          </w:tcPr>
          <w:p w14:paraId="3C74CC0A">
            <w:pPr>
              <w:rPr>
                <w:rFonts w:ascii="Times New Roman"/>
                <w:color w:val="auto"/>
              </w:rPr>
            </w:pPr>
          </w:p>
        </w:tc>
        <w:tc>
          <w:tcPr>
            <w:tcW w:w="919" w:type="dxa"/>
          </w:tcPr>
          <w:p w14:paraId="212EA713">
            <w:pPr>
              <w:rPr>
                <w:rFonts w:ascii="Times New Roman"/>
                <w:color w:val="auto"/>
              </w:rPr>
            </w:pPr>
          </w:p>
        </w:tc>
      </w:tr>
      <w:tr w14:paraId="6F10E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591" w:type="dxa"/>
            <w:vAlign w:val="center"/>
          </w:tcPr>
          <w:p w14:paraId="25E59079">
            <w:pPr>
              <w:jc w:val="center"/>
              <w:rPr>
                <w:rFonts w:ascii="Times New Roman"/>
                <w:color w:val="auto"/>
              </w:rPr>
            </w:pPr>
            <w:r>
              <w:rPr>
                <w:rFonts w:hint="eastAsia" w:ascii="Times New Roman"/>
                <w:color w:val="auto"/>
              </w:rPr>
              <w:t>……</w:t>
            </w:r>
          </w:p>
        </w:tc>
        <w:tc>
          <w:tcPr>
            <w:tcW w:w="1192" w:type="dxa"/>
          </w:tcPr>
          <w:p w14:paraId="18906549">
            <w:pPr>
              <w:rPr>
                <w:rFonts w:ascii="Times New Roman"/>
                <w:color w:val="auto"/>
              </w:rPr>
            </w:pPr>
          </w:p>
        </w:tc>
        <w:tc>
          <w:tcPr>
            <w:tcW w:w="1298" w:type="dxa"/>
          </w:tcPr>
          <w:p w14:paraId="0CEBA7E3">
            <w:pPr>
              <w:rPr>
                <w:rFonts w:ascii="Times New Roman"/>
                <w:color w:val="auto"/>
              </w:rPr>
            </w:pPr>
          </w:p>
        </w:tc>
        <w:tc>
          <w:tcPr>
            <w:tcW w:w="2731" w:type="dxa"/>
          </w:tcPr>
          <w:p w14:paraId="26E2C6D9">
            <w:pPr>
              <w:rPr>
                <w:rFonts w:ascii="Times New Roman"/>
                <w:color w:val="auto"/>
              </w:rPr>
            </w:pPr>
          </w:p>
        </w:tc>
        <w:tc>
          <w:tcPr>
            <w:tcW w:w="740" w:type="dxa"/>
          </w:tcPr>
          <w:p w14:paraId="3FB05280">
            <w:pPr>
              <w:rPr>
                <w:rFonts w:ascii="Times New Roman"/>
                <w:color w:val="auto"/>
              </w:rPr>
            </w:pPr>
          </w:p>
        </w:tc>
        <w:tc>
          <w:tcPr>
            <w:tcW w:w="775" w:type="dxa"/>
          </w:tcPr>
          <w:p w14:paraId="3C2A707E">
            <w:pPr>
              <w:rPr>
                <w:rFonts w:ascii="Times New Roman"/>
                <w:color w:val="auto"/>
              </w:rPr>
            </w:pPr>
          </w:p>
        </w:tc>
        <w:tc>
          <w:tcPr>
            <w:tcW w:w="1105" w:type="dxa"/>
          </w:tcPr>
          <w:p w14:paraId="6EB04D81">
            <w:pPr>
              <w:rPr>
                <w:rFonts w:ascii="Times New Roman"/>
                <w:color w:val="auto"/>
              </w:rPr>
            </w:pPr>
          </w:p>
        </w:tc>
        <w:tc>
          <w:tcPr>
            <w:tcW w:w="919" w:type="dxa"/>
          </w:tcPr>
          <w:p w14:paraId="0F0D6571">
            <w:pPr>
              <w:rPr>
                <w:rFonts w:ascii="Times New Roman"/>
                <w:color w:val="auto"/>
              </w:rPr>
            </w:pPr>
          </w:p>
        </w:tc>
      </w:tr>
      <w:tr w14:paraId="0304F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9351" w:type="dxa"/>
            <w:gridSpan w:val="8"/>
            <w:vAlign w:val="center"/>
          </w:tcPr>
          <w:p w14:paraId="2441451C">
            <w:pPr>
              <w:jc w:val="both"/>
              <w:rPr>
                <w:color w:val="auto"/>
                <w:sz w:val="24"/>
                <w:szCs w:val="24"/>
              </w:rPr>
            </w:pPr>
            <w:r>
              <w:rPr>
                <w:rFonts w:hint="eastAsia"/>
                <w:color w:val="auto"/>
                <w:sz w:val="24"/>
                <w:szCs w:val="24"/>
              </w:rPr>
              <w:t>总价</w:t>
            </w:r>
            <w:r>
              <w:rPr>
                <w:color w:val="auto"/>
                <w:sz w:val="24"/>
                <w:szCs w:val="24"/>
              </w:rPr>
              <w:t>小写：</w:t>
            </w:r>
          </w:p>
          <w:p w14:paraId="2E535C59">
            <w:pPr>
              <w:spacing w:before="1"/>
              <w:jc w:val="both"/>
              <w:rPr>
                <w:color w:val="auto"/>
                <w:sz w:val="24"/>
                <w:szCs w:val="24"/>
              </w:rPr>
            </w:pPr>
          </w:p>
          <w:p w14:paraId="6B7D529F">
            <w:pPr>
              <w:jc w:val="both"/>
              <w:rPr>
                <w:color w:val="auto"/>
                <w:sz w:val="24"/>
                <w:szCs w:val="24"/>
              </w:rPr>
            </w:pPr>
            <w:r>
              <w:rPr>
                <w:rFonts w:hint="eastAsia"/>
                <w:color w:val="auto"/>
                <w:sz w:val="24"/>
                <w:szCs w:val="24"/>
              </w:rPr>
              <w:t>总价</w:t>
            </w:r>
            <w:r>
              <w:rPr>
                <w:color w:val="auto"/>
                <w:sz w:val="24"/>
                <w:szCs w:val="24"/>
              </w:rPr>
              <w:t>大写：</w:t>
            </w:r>
          </w:p>
        </w:tc>
      </w:tr>
    </w:tbl>
    <w:p w14:paraId="6B9052D3">
      <w:pPr>
        <w:spacing w:before="3"/>
        <w:rPr>
          <w:color w:val="auto"/>
          <w:sz w:val="28"/>
        </w:rPr>
      </w:pPr>
    </w:p>
    <w:p w14:paraId="03291927">
      <w:pPr>
        <w:rPr>
          <w:color w:val="auto"/>
          <w:sz w:val="20"/>
        </w:rPr>
      </w:pPr>
    </w:p>
    <w:p w14:paraId="00A33B87">
      <w:pPr>
        <w:pStyle w:val="57"/>
        <w:tabs>
          <w:tab w:val="left" w:pos="1516"/>
        </w:tabs>
        <w:spacing w:before="139"/>
        <w:ind w:left="0"/>
        <w:rPr>
          <w:rFonts w:eastAsia="宋体" w:cs="Times New Roman"/>
          <w:b/>
          <w:bCs/>
          <w:color w:val="auto"/>
          <w:sz w:val="24"/>
          <w:szCs w:val="24"/>
        </w:rPr>
      </w:pPr>
      <w:r>
        <w:rPr>
          <w:rFonts w:hint="eastAsia" w:eastAsia="宋体" w:cs="Times New Roman"/>
          <w:b/>
          <w:bCs/>
          <w:color w:val="auto"/>
          <w:sz w:val="24"/>
          <w:szCs w:val="24"/>
        </w:rPr>
        <w:t>注：供应商报价应包含采购清单所有内容且包含税金、运费、安装调试等相关伴随服务以及售后服务等一切费用。</w:t>
      </w:r>
    </w:p>
    <w:p w14:paraId="40C6CB86">
      <w:pPr>
        <w:rPr>
          <w:color w:val="auto"/>
          <w:sz w:val="20"/>
        </w:rPr>
      </w:pPr>
    </w:p>
    <w:p w14:paraId="3DCED775">
      <w:pPr>
        <w:rPr>
          <w:color w:val="auto"/>
          <w:sz w:val="20"/>
        </w:rPr>
      </w:pPr>
    </w:p>
    <w:p w14:paraId="1CC38F89">
      <w:pPr>
        <w:spacing w:before="1"/>
        <w:rPr>
          <w:color w:val="auto"/>
          <w:sz w:val="28"/>
        </w:rPr>
      </w:pPr>
    </w:p>
    <w:p w14:paraId="11072890">
      <w:pPr>
        <w:tabs>
          <w:tab w:val="left" w:pos="9891"/>
        </w:tabs>
        <w:ind w:left="3964"/>
        <w:rPr>
          <w:color w:val="auto"/>
        </w:rPr>
      </w:pPr>
      <w:r>
        <w:rPr>
          <w:rFonts w:hint="eastAsia" w:ascii="宋体" w:hAnsi="宋体" w:eastAsia="宋体" w:cs="宋体"/>
          <w:color w:val="auto"/>
        </w:rPr>
        <w:t>供应商名称</w:t>
      </w:r>
      <w:r>
        <w:rPr>
          <w:rFonts w:hint="eastAsia"/>
          <w:color w:val="auto"/>
        </w:rPr>
        <w:t>（全称并加盖电子公章）：</w:t>
      </w:r>
      <w:r>
        <w:rPr>
          <w:rFonts w:hint="eastAsia"/>
          <w:color w:val="auto"/>
          <w:w w:val="95"/>
          <w:u w:val="single"/>
        </w:rPr>
        <w:t xml:space="preserve"> </w:t>
      </w:r>
      <w:r>
        <w:rPr>
          <w:rFonts w:hint="eastAsia"/>
          <w:color w:val="auto"/>
          <w:u w:val="single"/>
        </w:rPr>
        <w:tab/>
      </w:r>
    </w:p>
    <w:p w14:paraId="1F8EDC87">
      <w:pPr>
        <w:spacing w:before="3"/>
        <w:rPr>
          <w:color w:val="auto"/>
        </w:rPr>
      </w:pPr>
    </w:p>
    <w:p w14:paraId="4A5308E5">
      <w:pPr>
        <w:tabs>
          <w:tab w:val="left" w:pos="9891"/>
        </w:tabs>
        <w:spacing w:before="76"/>
        <w:ind w:left="3964"/>
        <w:rPr>
          <w:color w:val="auto"/>
          <w:u w:val="single"/>
        </w:rPr>
      </w:pPr>
      <w:r>
        <w:rPr>
          <w:rFonts w:hint="eastAsia"/>
          <w:color w:val="auto"/>
        </w:rPr>
        <w:t>法定代表人（电子签字或电子印章）：</w:t>
      </w:r>
      <w:r>
        <w:rPr>
          <w:rFonts w:hint="eastAsia"/>
          <w:color w:val="auto"/>
          <w:w w:val="95"/>
          <w:u w:val="single"/>
        </w:rPr>
        <w:t xml:space="preserve"> </w:t>
      </w:r>
      <w:r>
        <w:rPr>
          <w:rFonts w:hint="eastAsia"/>
          <w:color w:val="auto"/>
          <w:u w:val="single"/>
        </w:rPr>
        <w:tab/>
      </w:r>
    </w:p>
    <w:p w14:paraId="2EA08EC4">
      <w:pPr>
        <w:tabs>
          <w:tab w:val="left" w:pos="9891"/>
        </w:tabs>
        <w:spacing w:before="76"/>
        <w:ind w:left="3964"/>
        <w:rPr>
          <w:color w:val="auto"/>
        </w:rPr>
      </w:pPr>
    </w:p>
    <w:p w14:paraId="572F8B6D">
      <w:pPr>
        <w:tabs>
          <w:tab w:val="left" w:pos="9891"/>
        </w:tabs>
        <w:spacing w:before="76"/>
        <w:ind w:left="3964"/>
        <w:rPr>
          <w:color w:val="auto"/>
        </w:rPr>
      </w:pPr>
      <w:r>
        <w:rPr>
          <w:rFonts w:hint="eastAsia"/>
          <w:color w:val="auto"/>
        </w:rPr>
        <w:t>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37150E69">
      <w:pPr>
        <w:spacing w:line="440" w:lineRule="exact"/>
        <w:jc w:val="center"/>
        <w:rPr>
          <w:rFonts w:ascii="宋体" w:hAnsi="宋体" w:eastAsia="宋体" w:cs="宋体"/>
          <w:color w:val="auto"/>
        </w:rPr>
      </w:pPr>
      <w:bookmarkStart w:id="74" w:name="七、其他材料"/>
      <w:bookmarkEnd w:id="74"/>
      <w:r>
        <w:rPr>
          <w:rFonts w:hint="eastAsia"/>
          <w:b/>
          <w:color w:val="auto"/>
        </w:rPr>
        <w:br w:type="page"/>
      </w:r>
    </w:p>
    <w:p w14:paraId="4C99C935">
      <w:pPr>
        <w:pStyle w:val="5"/>
        <w:spacing w:before="59" w:line="440" w:lineRule="exact"/>
        <w:ind w:left="0" w:right="222"/>
        <w:jc w:val="center"/>
        <w:rPr>
          <w:b/>
          <w:color w:val="auto"/>
        </w:rPr>
      </w:pPr>
      <w:r>
        <w:rPr>
          <w:rFonts w:hint="eastAsia" w:eastAsia="宋体"/>
          <w:b/>
          <w:color w:val="auto"/>
        </w:rPr>
        <w:t>六、</w:t>
      </w:r>
      <w:r>
        <w:rPr>
          <w:rFonts w:hint="eastAsia"/>
          <w:b/>
          <w:color w:val="auto"/>
        </w:rPr>
        <w:t>技术偏离表</w:t>
      </w:r>
    </w:p>
    <w:p w14:paraId="5EC85F6E">
      <w:pPr>
        <w:rPr>
          <w:color w:val="auto"/>
        </w:rPr>
      </w:pPr>
    </w:p>
    <w:tbl>
      <w:tblPr>
        <w:tblStyle w:val="22"/>
        <w:tblW w:w="94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1032"/>
        <w:gridCol w:w="2837"/>
        <w:gridCol w:w="2578"/>
        <w:gridCol w:w="1348"/>
        <w:gridCol w:w="905"/>
      </w:tblGrid>
      <w:tr w14:paraId="05546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761" w:type="dxa"/>
            <w:tcBorders>
              <w:top w:val="single" w:color="000000" w:sz="4" w:space="0"/>
              <w:left w:val="single" w:color="000000" w:sz="4" w:space="0"/>
              <w:bottom w:val="single" w:color="000000" w:sz="4" w:space="0"/>
              <w:right w:val="single" w:color="000000" w:sz="4" w:space="0"/>
              <w:tl2br w:val="nil"/>
              <w:tr2bl w:val="nil"/>
            </w:tcBorders>
            <w:vAlign w:val="center"/>
          </w:tcPr>
          <w:p w14:paraId="16C230A9">
            <w:pPr>
              <w:spacing w:before="1"/>
              <w:ind w:left="72" w:right="70"/>
              <w:jc w:val="center"/>
              <w:rPr>
                <w:rFonts w:ascii="宋体" w:hAnsi="宋体" w:eastAsia="宋体" w:cs="宋体"/>
                <w:color w:val="auto"/>
              </w:rPr>
            </w:pPr>
            <w:r>
              <w:rPr>
                <w:rFonts w:hint="eastAsia" w:ascii="宋体" w:hAnsi="宋体" w:eastAsia="宋体" w:cs="宋体"/>
                <w:color w:val="auto"/>
              </w:rPr>
              <w:t>序号</w:t>
            </w:r>
          </w:p>
        </w:tc>
        <w:tc>
          <w:tcPr>
            <w:tcW w:w="1032" w:type="dxa"/>
            <w:tcBorders>
              <w:top w:val="single" w:color="000000" w:sz="4" w:space="0"/>
              <w:left w:val="single" w:color="000000" w:sz="4" w:space="0"/>
              <w:bottom w:val="single" w:color="000000" w:sz="4" w:space="0"/>
              <w:right w:val="single" w:color="000000" w:sz="4" w:space="0"/>
              <w:tl2br w:val="nil"/>
              <w:tr2bl w:val="nil"/>
            </w:tcBorders>
          </w:tcPr>
          <w:p w14:paraId="0CEF0DBD">
            <w:pPr>
              <w:spacing w:before="7"/>
              <w:rPr>
                <w:rFonts w:ascii="宋体" w:hAnsi="宋体" w:eastAsia="宋体" w:cs="宋体"/>
                <w:color w:val="auto"/>
              </w:rPr>
            </w:pPr>
          </w:p>
          <w:p w14:paraId="09F91F1E">
            <w:pPr>
              <w:spacing w:before="1"/>
              <w:ind w:left="72" w:right="70"/>
              <w:jc w:val="center"/>
              <w:rPr>
                <w:rFonts w:ascii="宋体" w:hAnsi="宋体" w:eastAsia="宋体" w:cs="宋体"/>
                <w:color w:val="auto"/>
              </w:rPr>
            </w:pPr>
            <w:r>
              <w:rPr>
                <w:rFonts w:hint="eastAsia" w:ascii="宋体" w:hAnsi="宋体" w:eastAsia="宋体" w:cs="宋体"/>
                <w:color w:val="auto"/>
              </w:rPr>
              <w:t>产品名称</w:t>
            </w:r>
          </w:p>
        </w:tc>
        <w:tc>
          <w:tcPr>
            <w:tcW w:w="2837" w:type="dxa"/>
            <w:tcBorders>
              <w:top w:val="single" w:color="000000" w:sz="4" w:space="0"/>
              <w:left w:val="single" w:color="000000" w:sz="4" w:space="0"/>
              <w:bottom w:val="single" w:color="000000" w:sz="4" w:space="0"/>
              <w:right w:val="single" w:color="000000" w:sz="4" w:space="0"/>
              <w:tl2br w:val="nil"/>
              <w:tr2bl w:val="nil"/>
            </w:tcBorders>
          </w:tcPr>
          <w:p w14:paraId="4328AA3D">
            <w:pPr>
              <w:spacing w:before="7"/>
              <w:rPr>
                <w:rFonts w:ascii="宋体" w:hAnsi="宋体" w:eastAsia="宋体" w:cs="宋体"/>
                <w:color w:val="auto"/>
              </w:rPr>
            </w:pPr>
          </w:p>
          <w:p w14:paraId="747949DB">
            <w:pPr>
              <w:jc w:val="center"/>
              <w:rPr>
                <w:rFonts w:ascii="宋体" w:hAnsi="宋体" w:eastAsia="宋体" w:cs="宋体"/>
                <w:color w:val="auto"/>
              </w:rPr>
            </w:pPr>
            <w:r>
              <w:rPr>
                <w:rFonts w:hint="eastAsia" w:ascii="宋体" w:hAnsi="宋体" w:eastAsia="宋体" w:cs="宋体"/>
                <w:color w:val="auto"/>
              </w:rPr>
              <w:t>招标文件要求技术参数</w:t>
            </w:r>
          </w:p>
          <w:p w14:paraId="22839C89">
            <w:pPr>
              <w:spacing w:before="1"/>
              <w:ind w:left="974" w:right="972"/>
              <w:jc w:val="center"/>
              <w:rPr>
                <w:rFonts w:ascii="宋体" w:hAnsi="宋体" w:eastAsia="宋体" w:cs="宋体"/>
                <w:color w:val="auto"/>
              </w:rPr>
            </w:pPr>
          </w:p>
        </w:tc>
        <w:tc>
          <w:tcPr>
            <w:tcW w:w="2578" w:type="dxa"/>
            <w:tcBorders>
              <w:top w:val="single" w:color="000000" w:sz="4" w:space="0"/>
              <w:left w:val="single" w:color="000000" w:sz="4" w:space="0"/>
              <w:bottom w:val="single" w:color="000000" w:sz="4" w:space="0"/>
              <w:right w:val="single" w:color="000000" w:sz="4" w:space="0"/>
              <w:tl2br w:val="nil"/>
              <w:tr2bl w:val="nil"/>
            </w:tcBorders>
          </w:tcPr>
          <w:p w14:paraId="2144F506">
            <w:pPr>
              <w:spacing w:before="7"/>
              <w:rPr>
                <w:rFonts w:ascii="宋体" w:hAnsi="宋体" w:eastAsia="宋体" w:cs="宋体"/>
                <w:color w:val="auto"/>
              </w:rPr>
            </w:pPr>
          </w:p>
          <w:p w14:paraId="6F75E9D0">
            <w:pPr>
              <w:spacing w:before="1"/>
              <w:ind w:left="657"/>
              <w:rPr>
                <w:rFonts w:ascii="宋体" w:hAnsi="宋体" w:eastAsia="宋体" w:cs="宋体"/>
                <w:color w:val="auto"/>
              </w:rPr>
            </w:pPr>
            <w:r>
              <w:rPr>
                <w:rFonts w:hint="eastAsia" w:ascii="宋体" w:hAnsi="宋体" w:eastAsia="宋体" w:cs="宋体"/>
                <w:color w:val="auto"/>
              </w:rPr>
              <w:t>投标技术要求</w:t>
            </w:r>
          </w:p>
        </w:tc>
        <w:tc>
          <w:tcPr>
            <w:tcW w:w="1348" w:type="dxa"/>
            <w:tcBorders>
              <w:top w:val="single" w:color="000000" w:sz="4" w:space="0"/>
              <w:left w:val="single" w:color="000000" w:sz="4" w:space="0"/>
              <w:bottom w:val="single" w:color="000000" w:sz="4" w:space="0"/>
              <w:right w:val="single" w:color="000000" w:sz="4" w:space="0"/>
              <w:tl2br w:val="nil"/>
              <w:tr2bl w:val="nil"/>
            </w:tcBorders>
          </w:tcPr>
          <w:p w14:paraId="2D8330C0">
            <w:pPr>
              <w:spacing w:before="7"/>
              <w:rPr>
                <w:rFonts w:ascii="宋体" w:hAnsi="宋体" w:eastAsia="宋体" w:cs="宋体"/>
                <w:color w:val="auto"/>
              </w:rPr>
            </w:pPr>
          </w:p>
          <w:p w14:paraId="1E013B87">
            <w:pPr>
              <w:spacing w:before="1"/>
              <w:ind w:left="407"/>
              <w:rPr>
                <w:rFonts w:ascii="宋体" w:hAnsi="宋体" w:eastAsia="宋体" w:cs="宋体"/>
                <w:color w:val="auto"/>
              </w:rPr>
            </w:pPr>
            <w:r>
              <w:rPr>
                <w:rFonts w:hint="eastAsia" w:ascii="宋体" w:hAnsi="宋体" w:eastAsia="宋体" w:cs="宋体"/>
                <w:color w:val="auto"/>
              </w:rPr>
              <w:t>偏离情况</w:t>
            </w:r>
          </w:p>
        </w:tc>
        <w:tc>
          <w:tcPr>
            <w:tcW w:w="905" w:type="dxa"/>
            <w:tcBorders>
              <w:top w:val="single" w:color="000000" w:sz="4" w:space="0"/>
              <w:left w:val="single" w:color="000000" w:sz="4" w:space="0"/>
              <w:bottom w:val="single" w:color="000000" w:sz="4" w:space="0"/>
              <w:right w:val="single" w:color="000000" w:sz="4" w:space="0"/>
              <w:tl2br w:val="nil"/>
              <w:tr2bl w:val="nil"/>
            </w:tcBorders>
          </w:tcPr>
          <w:p w14:paraId="6EBBF0E8">
            <w:pPr>
              <w:spacing w:before="7"/>
              <w:rPr>
                <w:rFonts w:ascii="宋体" w:hAnsi="宋体" w:eastAsia="宋体" w:cs="宋体"/>
                <w:color w:val="auto"/>
              </w:rPr>
            </w:pPr>
          </w:p>
          <w:p w14:paraId="0AA0ED5A">
            <w:pPr>
              <w:jc w:val="center"/>
              <w:rPr>
                <w:rFonts w:ascii="宋体" w:hAnsi="宋体" w:eastAsia="宋体" w:cs="宋体"/>
                <w:color w:val="auto"/>
              </w:rPr>
            </w:pPr>
            <w:r>
              <w:rPr>
                <w:rFonts w:hint="eastAsia" w:ascii="宋体" w:hAnsi="宋体" w:eastAsia="宋体" w:cs="宋体"/>
                <w:color w:val="auto"/>
              </w:rPr>
              <w:t>备注</w:t>
            </w:r>
          </w:p>
        </w:tc>
      </w:tr>
      <w:tr w14:paraId="4FAB5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761" w:type="dxa"/>
            <w:tcBorders>
              <w:top w:val="single" w:color="000000" w:sz="4" w:space="0"/>
              <w:left w:val="single" w:color="000000" w:sz="4" w:space="0"/>
              <w:bottom w:val="single" w:color="000000" w:sz="4" w:space="0"/>
              <w:right w:val="single" w:color="000000" w:sz="4" w:space="0"/>
              <w:tl2br w:val="nil"/>
              <w:tr2bl w:val="nil"/>
            </w:tcBorders>
          </w:tcPr>
          <w:p w14:paraId="7A9D092E">
            <w:pPr>
              <w:spacing w:before="1"/>
              <w:ind w:left="72" w:right="70"/>
              <w:jc w:val="center"/>
              <w:rPr>
                <w:rFonts w:ascii="宋体" w:hAnsi="宋体" w:eastAsia="宋体" w:cs="宋体"/>
                <w:color w:val="auto"/>
              </w:rPr>
            </w:pPr>
          </w:p>
        </w:tc>
        <w:tc>
          <w:tcPr>
            <w:tcW w:w="1032" w:type="dxa"/>
            <w:tcBorders>
              <w:top w:val="single" w:color="000000" w:sz="4" w:space="0"/>
              <w:left w:val="single" w:color="000000" w:sz="4" w:space="0"/>
              <w:bottom w:val="single" w:color="000000" w:sz="4" w:space="0"/>
              <w:right w:val="single" w:color="000000" w:sz="4" w:space="0"/>
              <w:tl2br w:val="nil"/>
              <w:tr2bl w:val="nil"/>
            </w:tcBorders>
          </w:tcPr>
          <w:p w14:paraId="4B52C476">
            <w:pPr>
              <w:rPr>
                <w:rFonts w:ascii="宋体" w:hAnsi="宋体" w:eastAsia="宋体" w:cs="宋体"/>
                <w:color w:val="auto"/>
              </w:rPr>
            </w:pPr>
          </w:p>
        </w:tc>
        <w:tc>
          <w:tcPr>
            <w:tcW w:w="2837" w:type="dxa"/>
            <w:tcBorders>
              <w:top w:val="single" w:color="000000" w:sz="4" w:space="0"/>
              <w:left w:val="single" w:color="000000" w:sz="4" w:space="0"/>
              <w:bottom w:val="single" w:color="000000" w:sz="4" w:space="0"/>
              <w:right w:val="single" w:color="000000" w:sz="4" w:space="0"/>
              <w:tl2br w:val="nil"/>
              <w:tr2bl w:val="nil"/>
            </w:tcBorders>
          </w:tcPr>
          <w:p w14:paraId="0B8CA8DE">
            <w:pPr>
              <w:rPr>
                <w:rFonts w:ascii="宋体" w:hAnsi="宋体" w:eastAsia="宋体" w:cs="宋体"/>
                <w:color w:val="auto"/>
              </w:rPr>
            </w:pPr>
          </w:p>
        </w:tc>
        <w:tc>
          <w:tcPr>
            <w:tcW w:w="2578" w:type="dxa"/>
            <w:tcBorders>
              <w:top w:val="single" w:color="000000" w:sz="4" w:space="0"/>
              <w:left w:val="single" w:color="000000" w:sz="4" w:space="0"/>
              <w:bottom w:val="single" w:color="000000" w:sz="4" w:space="0"/>
              <w:right w:val="single" w:color="000000" w:sz="4" w:space="0"/>
              <w:tl2br w:val="nil"/>
              <w:tr2bl w:val="nil"/>
            </w:tcBorders>
          </w:tcPr>
          <w:p w14:paraId="750891D3">
            <w:pPr>
              <w:rPr>
                <w:rFonts w:ascii="宋体" w:hAnsi="宋体" w:eastAsia="宋体" w:cs="宋体"/>
                <w:color w:val="auto"/>
              </w:rPr>
            </w:pPr>
          </w:p>
        </w:tc>
        <w:tc>
          <w:tcPr>
            <w:tcW w:w="1348" w:type="dxa"/>
            <w:tcBorders>
              <w:top w:val="single" w:color="000000" w:sz="4" w:space="0"/>
              <w:left w:val="single" w:color="000000" w:sz="4" w:space="0"/>
              <w:bottom w:val="single" w:color="000000" w:sz="4" w:space="0"/>
              <w:right w:val="single" w:color="000000" w:sz="4" w:space="0"/>
              <w:tl2br w:val="nil"/>
              <w:tr2bl w:val="nil"/>
            </w:tcBorders>
          </w:tcPr>
          <w:p w14:paraId="1593DA1B">
            <w:pPr>
              <w:rPr>
                <w:rFonts w:ascii="宋体" w:hAnsi="宋体" w:eastAsia="宋体" w:cs="宋体"/>
                <w:color w:val="auto"/>
              </w:rPr>
            </w:pPr>
          </w:p>
        </w:tc>
        <w:tc>
          <w:tcPr>
            <w:tcW w:w="905" w:type="dxa"/>
            <w:tcBorders>
              <w:top w:val="single" w:color="000000" w:sz="4" w:space="0"/>
              <w:left w:val="single" w:color="000000" w:sz="4" w:space="0"/>
              <w:bottom w:val="single" w:color="000000" w:sz="4" w:space="0"/>
              <w:right w:val="single" w:color="000000" w:sz="4" w:space="0"/>
              <w:tl2br w:val="nil"/>
              <w:tr2bl w:val="nil"/>
            </w:tcBorders>
          </w:tcPr>
          <w:p w14:paraId="779E5A8B">
            <w:pPr>
              <w:rPr>
                <w:rFonts w:ascii="宋体" w:hAnsi="宋体" w:eastAsia="宋体" w:cs="宋体"/>
                <w:color w:val="auto"/>
              </w:rPr>
            </w:pPr>
          </w:p>
        </w:tc>
      </w:tr>
      <w:tr w14:paraId="7071B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761" w:type="dxa"/>
            <w:tcBorders>
              <w:top w:val="single" w:color="000000" w:sz="4" w:space="0"/>
              <w:left w:val="single" w:color="000000" w:sz="4" w:space="0"/>
              <w:bottom w:val="single" w:color="000000" w:sz="4" w:space="0"/>
              <w:right w:val="single" w:color="000000" w:sz="4" w:space="0"/>
              <w:tl2br w:val="nil"/>
              <w:tr2bl w:val="nil"/>
            </w:tcBorders>
          </w:tcPr>
          <w:p w14:paraId="147EB6ED">
            <w:pPr>
              <w:spacing w:before="1"/>
              <w:ind w:left="72" w:right="70"/>
              <w:jc w:val="center"/>
              <w:rPr>
                <w:rFonts w:ascii="宋体" w:hAnsi="宋体" w:eastAsia="宋体" w:cs="宋体"/>
                <w:color w:val="auto"/>
              </w:rPr>
            </w:pPr>
          </w:p>
        </w:tc>
        <w:tc>
          <w:tcPr>
            <w:tcW w:w="1032" w:type="dxa"/>
            <w:tcBorders>
              <w:top w:val="single" w:color="000000" w:sz="4" w:space="0"/>
              <w:left w:val="single" w:color="000000" w:sz="4" w:space="0"/>
              <w:bottom w:val="single" w:color="000000" w:sz="4" w:space="0"/>
              <w:right w:val="single" w:color="000000" w:sz="4" w:space="0"/>
              <w:tl2br w:val="nil"/>
              <w:tr2bl w:val="nil"/>
            </w:tcBorders>
          </w:tcPr>
          <w:p w14:paraId="625D834B">
            <w:pPr>
              <w:rPr>
                <w:rFonts w:ascii="宋体" w:hAnsi="宋体" w:eastAsia="宋体" w:cs="宋体"/>
                <w:color w:val="auto"/>
              </w:rPr>
            </w:pPr>
          </w:p>
        </w:tc>
        <w:tc>
          <w:tcPr>
            <w:tcW w:w="2837" w:type="dxa"/>
            <w:tcBorders>
              <w:top w:val="single" w:color="000000" w:sz="4" w:space="0"/>
              <w:left w:val="single" w:color="000000" w:sz="4" w:space="0"/>
              <w:bottom w:val="single" w:color="000000" w:sz="4" w:space="0"/>
              <w:right w:val="single" w:color="000000" w:sz="4" w:space="0"/>
              <w:tl2br w:val="nil"/>
              <w:tr2bl w:val="nil"/>
            </w:tcBorders>
          </w:tcPr>
          <w:p w14:paraId="37EF809C">
            <w:pPr>
              <w:rPr>
                <w:rFonts w:ascii="宋体" w:hAnsi="宋体" w:eastAsia="宋体" w:cs="宋体"/>
                <w:color w:val="auto"/>
              </w:rPr>
            </w:pPr>
          </w:p>
        </w:tc>
        <w:tc>
          <w:tcPr>
            <w:tcW w:w="2578" w:type="dxa"/>
            <w:tcBorders>
              <w:top w:val="single" w:color="000000" w:sz="4" w:space="0"/>
              <w:left w:val="single" w:color="000000" w:sz="4" w:space="0"/>
              <w:bottom w:val="single" w:color="000000" w:sz="4" w:space="0"/>
              <w:right w:val="single" w:color="000000" w:sz="4" w:space="0"/>
              <w:tl2br w:val="nil"/>
              <w:tr2bl w:val="nil"/>
            </w:tcBorders>
          </w:tcPr>
          <w:p w14:paraId="56321D8C">
            <w:pPr>
              <w:rPr>
                <w:rFonts w:ascii="宋体" w:hAnsi="宋体" w:eastAsia="宋体" w:cs="宋体"/>
                <w:color w:val="auto"/>
              </w:rPr>
            </w:pPr>
          </w:p>
        </w:tc>
        <w:tc>
          <w:tcPr>
            <w:tcW w:w="1348" w:type="dxa"/>
            <w:tcBorders>
              <w:top w:val="single" w:color="000000" w:sz="4" w:space="0"/>
              <w:left w:val="single" w:color="000000" w:sz="4" w:space="0"/>
              <w:bottom w:val="single" w:color="000000" w:sz="4" w:space="0"/>
              <w:right w:val="single" w:color="000000" w:sz="4" w:space="0"/>
              <w:tl2br w:val="nil"/>
              <w:tr2bl w:val="nil"/>
            </w:tcBorders>
          </w:tcPr>
          <w:p w14:paraId="7D9F8112">
            <w:pPr>
              <w:rPr>
                <w:rFonts w:ascii="宋体" w:hAnsi="宋体" w:eastAsia="宋体" w:cs="宋体"/>
                <w:color w:val="auto"/>
              </w:rPr>
            </w:pPr>
          </w:p>
        </w:tc>
        <w:tc>
          <w:tcPr>
            <w:tcW w:w="905" w:type="dxa"/>
            <w:tcBorders>
              <w:top w:val="single" w:color="000000" w:sz="4" w:space="0"/>
              <w:left w:val="single" w:color="000000" w:sz="4" w:space="0"/>
              <w:bottom w:val="single" w:color="000000" w:sz="4" w:space="0"/>
              <w:right w:val="single" w:color="000000" w:sz="4" w:space="0"/>
              <w:tl2br w:val="nil"/>
              <w:tr2bl w:val="nil"/>
            </w:tcBorders>
          </w:tcPr>
          <w:p w14:paraId="4F6EEB88">
            <w:pPr>
              <w:rPr>
                <w:rFonts w:ascii="宋体" w:hAnsi="宋体" w:eastAsia="宋体" w:cs="宋体"/>
                <w:color w:val="auto"/>
              </w:rPr>
            </w:pPr>
          </w:p>
        </w:tc>
      </w:tr>
      <w:tr w14:paraId="432DB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761" w:type="dxa"/>
            <w:tcBorders>
              <w:top w:val="single" w:color="000000" w:sz="4" w:space="0"/>
              <w:left w:val="single" w:color="000000" w:sz="4" w:space="0"/>
              <w:bottom w:val="single" w:color="000000" w:sz="4" w:space="0"/>
              <w:right w:val="single" w:color="000000" w:sz="4" w:space="0"/>
              <w:tl2br w:val="nil"/>
              <w:tr2bl w:val="nil"/>
            </w:tcBorders>
          </w:tcPr>
          <w:p w14:paraId="28DEB762">
            <w:pPr>
              <w:spacing w:before="1"/>
              <w:ind w:left="72" w:right="70"/>
              <w:jc w:val="center"/>
              <w:rPr>
                <w:rFonts w:ascii="宋体" w:hAnsi="宋体" w:eastAsia="宋体" w:cs="宋体"/>
                <w:color w:val="auto"/>
              </w:rPr>
            </w:pPr>
          </w:p>
        </w:tc>
        <w:tc>
          <w:tcPr>
            <w:tcW w:w="1032" w:type="dxa"/>
            <w:tcBorders>
              <w:top w:val="single" w:color="000000" w:sz="4" w:space="0"/>
              <w:left w:val="single" w:color="000000" w:sz="4" w:space="0"/>
              <w:bottom w:val="single" w:color="000000" w:sz="4" w:space="0"/>
              <w:right w:val="single" w:color="000000" w:sz="4" w:space="0"/>
              <w:tl2br w:val="nil"/>
              <w:tr2bl w:val="nil"/>
            </w:tcBorders>
          </w:tcPr>
          <w:p w14:paraId="25EDF06E">
            <w:pPr>
              <w:rPr>
                <w:rFonts w:ascii="宋体" w:hAnsi="宋体" w:eastAsia="宋体" w:cs="宋体"/>
                <w:color w:val="auto"/>
              </w:rPr>
            </w:pPr>
          </w:p>
        </w:tc>
        <w:tc>
          <w:tcPr>
            <w:tcW w:w="2837" w:type="dxa"/>
            <w:tcBorders>
              <w:top w:val="single" w:color="000000" w:sz="4" w:space="0"/>
              <w:left w:val="single" w:color="000000" w:sz="4" w:space="0"/>
              <w:bottom w:val="single" w:color="000000" w:sz="4" w:space="0"/>
              <w:right w:val="single" w:color="000000" w:sz="4" w:space="0"/>
              <w:tl2br w:val="nil"/>
              <w:tr2bl w:val="nil"/>
            </w:tcBorders>
          </w:tcPr>
          <w:p w14:paraId="656EA154">
            <w:pPr>
              <w:rPr>
                <w:rFonts w:ascii="宋体" w:hAnsi="宋体" w:eastAsia="宋体" w:cs="宋体"/>
                <w:color w:val="auto"/>
              </w:rPr>
            </w:pPr>
          </w:p>
        </w:tc>
        <w:tc>
          <w:tcPr>
            <w:tcW w:w="2578" w:type="dxa"/>
            <w:tcBorders>
              <w:top w:val="single" w:color="000000" w:sz="4" w:space="0"/>
              <w:left w:val="single" w:color="000000" w:sz="4" w:space="0"/>
              <w:bottom w:val="single" w:color="000000" w:sz="4" w:space="0"/>
              <w:right w:val="single" w:color="000000" w:sz="4" w:space="0"/>
              <w:tl2br w:val="nil"/>
              <w:tr2bl w:val="nil"/>
            </w:tcBorders>
          </w:tcPr>
          <w:p w14:paraId="52DE5B71">
            <w:pPr>
              <w:rPr>
                <w:rFonts w:ascii="宋体" w:hAnsi="宋体" w:eastAsia="宋体" w:cs="宋体"/>
                <w:color w:val="auto"/>
              </w:rPr>
            </w:pPr>
          </w:p>
        </w:tc>
        <w:tc>
          <w:tcPr>
            <w:tcW w:w="1348" w:type="dxa"/>
            <w:tcBorders>
              <w:top w:val="single" w:color="000000" w:sz="4" w:space="0"/>
              <w:left w:val="single" w:color="000000" w:sz="4" w:space="0"/>
              <w:bottom w:val="single" w:color="000000" w:sz="4" w:space="0"/>
              <w:right w:val="single" w:color="000000" w:sz="4" w:space="0"/>
              <w:tl2br w:val="nil"/>
              <w:tr2bl w:val="nil"/>
            </w:tcBorders>
          </w:tcPr>
          <w:p w14:paraId="3850332E">
            <w:pPr>
              <w:rPr>
                <w:rFonts w:ascii="宋体" w:hAnsi="宋体" w:eastAsia="宋体" w:cs="宋体"/>
                <w:color w:val="auto"/>
              </w:rPr>
            </w:pPr>
          </w:p>
        </w:tc>
        <w:tc>
          <w:tcPr>
            <w:tcW w:w="905" w:type="dxa"/>
            <w:tcBorders>
              <w:top w:val="single" w:color="000000" w:sz="4" w:space="0"/>
              <w:left w:val="single" w:color="000000" w:sz="4" w:space="0"/>
              <w:bottom w:val="single" w:color="000000" w:sz="4" w:space="0"/>
              <w:right w:val="single" w:color="000000" w:sz="4" w:space="0"/>
              <w:tl2br w:val="nil"/>
              <w:tr2bl w:val="nil"/>
            </w:tcBorders>
          </w:tcPr>
          <w:p w14:paraId="5A67A51A">
            <w:pPr>
              <w:rPr>
                <w:rFonts w:ascii="宋体" w:hAnsi="宋体" w:eastAsia="宋体" w:cs="宋体"/>
                <w:color w:val="auto"/>
              </w:rPr>
            </w:pPr>
          </w:p>
        </w:tc>
      </w:tr>
      <w:tr w14:paraId="56826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761" w:type="dxa"/>
            <w:tcBorders>
              <w:top w:val="single" w:color="000000" w:sz="4" w:space="0"/>
              <w:left w:val="single" w:color="000000" w:sz="4" w:space="0"/>
              <w:bottom w:val="single" w:color="000000" w:sz="4" w:space="0"/>
              <w:right w:val="single" w:color="000000" w:sz="4" w:space="0"/>
              <w:tl2br w:val="nil"/>
              <w:tr2bl w:val="nil"/>
            </w:tcBorders>
          </w:tcPr>
          <w:p w14:paraId="238ED625">
            <w:pPr>
              <w:spacing w:before="1"/>
              <w:ind w:left="72" w:right="70"/>
              <w:jc w:val="center"/>
              <w:rPr>
                <w:rFonts w:ascii="宋体" w:hAnsi="宋体" w:eastAsia="宋体" w:cs="宋体"/>
                <w:color w:val="auto"/>
              </w:rPr>
            </w:pPr>
          </w:p>
        </w:tc>
        <w:tc>
          <w:tcPr>
            <w:tcW w:w="1032" w:type="dxa"/>
            <w:tcBorders>
              <w:top w:val="single" w:color="000000" w:sz="4" w:space="0"/>
              <w:left w:val="single" w:color="000000" w:sz="4" w:space="0"/>
              <w:bottom w:val="single" w:color="000000" w:sz="4" w:space="0"/>
              <w:right w:val="single" w:color="000000" w:sz="4" w:space="0"/>
              <w:tl2br w:val="nil"/>
              <w:tr2bl w:val="nil"/>
            </w:tcBorders>
          </w:tcPr>
          <w:p w14:paraId="56B73E6F">
            <w:pPr>
              <w:rPr>
                <w:rFonts w:ascii="宋体" w:hAnsi="宋体" w:eastAsia="宋体" w:cs="宋体"/>
                <w:color w:val="auto"/>
              </w:rPr>
            </w:pPr>
          </w:p>
        </w:tc>
        <w:tc>
          <w:tcPr>
            <w:tcW w:w="2837" w:type="dxa"/>
            <w:tcBorders>
              <w:top w:val="single" w:color="000000" w:sz="4" w:space="0"/>
              <w:left w:val="single" w:color="000000" w:sz="4" w:space="0"/>
              <w:bottom w:val="single" w:color="000000" w:sz="4" w:space="0"/>
              <w:right w:val="single" w:color="000000" w:sz="4" w:space="0"/>
              <w:tl2br w:val="nil"/>
              <w:tr2bl w:val="nil"/>
            </w:tcBorders>
          </w:tcPr>
          <w:p w14:paraId="441F395D">
            <w:pPr>
              <w:rPr>
                <w:rFonts w:ascii="宋体" w:hAnsi="宋体" w:eastAsia="宋体" w:cs="宋体"/>
                <w:color w:val="auto"/>
              </w:rPr>
            </w:pPr>
          </w:p>
        </w:tc>
        <w:tc>
          <w:tcPr>
            <w:tcW w:w="2578" w:type="dxa"/>
            <w:tcBorders>
              <w:top w:val="single" w:color="000000" w:sz="4" w:space="0"/>
              <w:left w:val="single" w:color="000000" w:sz="4" w:space="0"/>
              <w:bottom w:val="single" w:color="000000" w:sz="4" w:space="0"/>
              <w:right w:val="single" w:color="000000" w:sz="4" w:space="0"/>
              <w:tl2br w:val="nil"/>
              <w:tr2bl w:val="nil"/>
            </w:tcBorders>
          </w:tcPr>
          <w:p w14:paraId="3C171F02">
            <w:pPr>
              <w:rPr>
                <w:rFonts w:ascii="宋体" w:hAnsi="宋体" w:eastAsia="宋体" w:cs="宋体"/>
                <w:color w:val="auto"/>
              </w:rPr>
            </w:pPr>
          </w:p>
        </w:tc>
        <w:tc>
          <w:tcPr>
            <w:tcW w:w="1348" w:type="dxa"/>
            <w:tcBorders>
              <w:top w:val="single" w:color="000000" w:sz="4" w:space="0"/>
              <w:left w:val="single" w:color="000000" w:sz="4" w:space="0"/>
              <w:bottom w:val="single" w:color="000000" w:sz="4" w:space="0"/>
              <w:right w:val="single" w:color="000000" w:sz="4" w:space="0"/>
              <w:tl2br w:val="nil"/>
              <w:tr2bl w:val="nil"/>
            </w:tcBorders>
          </w:tcPr>
          <w:p w14:paraId="3DE8442C">
            <w:pPr>
              <w:rPr>
                <w:rFonts w:ascii="宋体" w:hAnsi="宋体" w:eastAsia="宋体" w:cs="宋体"/>
                <w:color w:val="auto"/>
              </w:rPr>
            </w:pPr>
          </w:p>
        </w:tc>
        <w:tc>
          <w:tcPr>
            <w:tcW w:w="905" w:type="dxa"/>
            <w:tcBorders>
              <w:top w:val="single" w:color="000000" w:sz="4" w:space="0"/>
              <w:left w:val="single" w:color="000000" w:sz="4" w:space="0"/>
              <w:bottom w:val="single" w:color="000000" w:sz="4" w:space="0"/>
              <w:right w:val="single" w:color="000000" w:sz="4" w:space="0"/>
              <w:tl2br w:val="nil"/>
              <w:tr2bl w:val="nil"/>
            </w:tcBorders>
          </w:tcPr>
          <w:p w14:paraId="0CADB3AF">
            <w:pPr>
              <w:rPr>
                <w:rFonts w:ascii="宋体" w:hAnsi="宋体" w:eastAsia="宋体" w:cs="宋体"/>
                <w:color w:val="auto"/>
              </w:rPr>
            </w:pPr>
          </w:p>
        </w:tc>
      </w:tr>
      <w:tr w14:paraId="4E104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jc w:val="center"/>
        </w:trPr>
        <w:tc>
          <w:tcPr>
            <w:tcW w:w="761" w:type="dxa"/>
            <w:tcBorders>
              <w:top w:val="single" w:color="000000" w:sz="4" w:space="0"/>
              <w:left w:val="single" w:color="000000" w:sz="4" w:space="0"/>
              <w:bottom w:val="single" w:color="000000" w:sz="4" w:space="0"/>
              <w:right w:val="single" w:color="000000" w:sz="4" w:space="0"/>
              <w:tl2br w:val="nil"/>
              <w:tr2bl w:val="nil"/>
            </w:tcBorders>
          </w:tcPr>
          <w:p w14:paraId="7253C3B2">
            <w:pPr>
              <w:ind w:left="72" w:right="68"/>
              <w:jc w:val="center"/>
              <w:rPr>
                <w:rFonts w:ascii="宋体" w:hAnsi="宋体" w:eastAsia="宋体" w:cs="宋体"/>
                <w:color w:val="auto"/>
              </w:rPr>
            </w:pPr>
          </w:p>
        </w:tc>
        <w:tc>
          <w:tcPr>
            <w:tcW w:w="1032" w:type="dxa"/>
            <w:tcBorders>
              <w:top w:val="single" w:color="000000" w:sz="4" w:space="0"/>
              <w:left w:val="single" w:color="000000" w:sz="4" w:space="0"/>
              <w:bottom w:val="single" w:color="000000" w:sz="4" w:space="0"/>
              <w:right w:val="single" w:color="000000" w:sz="4" w:space="0"/>
              <w:tl2br w:val="nil"/>
              <w:tr2bl w:val="nil"/>
            </w:tcBorders>
          </w:tcPr>
          <w:p w14:paraId="736458C4">
            <w:pPr>
              <w:spacing w:before="1"/>
              <w:rPr>
                <w:rFonts w:ascii="宋体" w:hAnsi="宋体" w:eastAsia="宋体" w:cs="宋体"/>
                <w:color w:val="auto"/>
              </w:rPr>
            </w:pPr>
          </w:p>
          <w:p w14:paraId="505D35E8">
            <w:pPr>
              <w:ind w:left="72" w:right="68"/>
              <w:jc w:val="center"/>
              <w:rPr>
                <w:rFonts w:ascii="宋体" w:hAnsi="宋体" w:eastAsia="宋体" w:cs="宋体"/>
                <w:color w:val="auto"/>
              </w:rPr>
            </w:pPr>
            <w:r>
              <w:rPr>
                <w:rFonts w:hint="eastAsia" w:ascii="宋体" w:hAnsi="宋体" w:eastAsia="宋体" w:cs="宋体"/>
                <w:color w:val="auto"/>
              </w:rPr>
              <w:t>……</w:t>
            </w:r>
          </w:p>
        </w:tc>
        <w:tc>
          <w:tcPr>
            <w:tcW w:w="2837" w:type="dxa"/>
            <w:tcBorders>
              <w:top w:val="single" w:color="000000" w:sz="4" w:space="0"/>
              <w:left w:val="single" w:color="000000" w:sz="4" w:space="0"/>
              <w:bottom w:val="single" w:color="000000" w:sz="4" w:space="0"/>
              <w:right w:val="single" w:color="000000" w:sz="4" w:space="0"/>
              <w:tl2br w:val="nil"/>
              <w:tr2bl w:val="nil"/>
            </w:tcBorders>
          </w:tcPr>
          <w:p w14:paraId="208D2C15">
            <w:pPr>
              <w:rPr>
                <w:rFonts w:ascii="宋体" w:hAnsi="宋体" w:eastAsia="宋体" w:cs="宋体"/>
                <w:color w:val="auto"/>
              </w:rPr>
            </w:pPr>
          </w:p>
        </w:tc>
        <w:tc>
          <w:tcPr>
            <w:tcW w:w="2578" w:type="dxa"/>
            <w:tcBorders>
              <w:top w:val="single" w:color="000000" w:sz="4" w:space="0"/>
              <w:left w:val="single" w:color="000000" w:sz="4" w:space="0"/>
              <w:bottom w:val="single" w:color="000000" w:sz="4" w:space="0"/>
              <w:right w:val="single" w:color="000000" w:sz="4" w:space="0"/>
              <w:tl2br w:val="nil"/>
              <w:tr2bl w:val="nil"/>
            </w:tcBorders>
          </w:tcPr>
          <w:p w14:paraId="1988938F">
            <w:pPr>
              <w:rPr>
                <w:rFonts w:ascii="宋体" w:hAnsi="宋体" w:eastAsia="宋体" w:cs="宋体"/>
                <w:color w:val="auto"/>
              </w:rPr>
            </w:pPr>
          </w:p>
        </w:tc>
        <w:tc>
          <w:tcPr>
            <w:tcW w:w="1348" w:type="dxa"/>
            <w:tcBorders>
              <w:top w:val="single" w:color="000000" w:sz="4" w:space="0"/>
              <w:left w:val="single" w:color="000000" w:sz="4" w:space="0"/>
              <w:bottom w:val="single" w:color="000000" w:sz="4" w:space="0"/>
              <w:right w:val="single" w:color="000000" w:sz="4" w:space="0"/>
              <w:tl2br w:val="nil"/>
              <w:tr2bl w:val="nil"/>
            </w:tcBorders>
          </w:tcPr>
          <w:p w14:paraId="0C48C407">
            <w:pPr>
              <w:rPr>
                <w:rFonts w:ascii="宋体" w:hAnsi="宋体" w:eastAsia="宋体" w:cs="宋体"/>
                <w:color w:val="auto"/>
              </w:rPr>
            </w:pPr>
          </w:p>
        </w:tc>
        <w:tc>
          <w:tcPr>
            <w:tcW w:w="905" w:type="dxa"/>
            <w:tcBorders>
              <w:top w:val="single" w:color="000000" w:sz="4" w:space="0"/>
              <w:left w:val="single" w:color="000000" w:sz="4" w:space="0"/>
              <w:bottom w:val="single" w:color="000000" w:sz="4" w:space="0"/>
              <w:right w:val="single" w:color="000000" w:sz="4" w:space="0"/>
              <w:tl2br w:val="nil"/>
              <w:tr2bl w:val="nil"/>
            </w:tcBorders>
          </w:tcPr>
          <w:p w14:paraId="723187D0">
            <w:pPr>
              <w:rPr>
                <w:rFonts w:ascii="宋体" w:hAnsi="宋体" w:eastAsia="宋体" w:cs="宋体"/>
                <w:color w:val="auto"/>
              </w:rPr>
            </w:pPr>
          </w:p>
        </w:tc>
      </w:tr>
    </w:tbl>
    <w:p w14:paraId="5A424528">
      <w:pPr>
        <w:spacing w:before="8"/>
        <w:rPr>
          <w:color w:val="auto"/>
        </w:rPr>
      </w:pPr>
    </w:p>
    <w:p w14:paraId="55FE40FF">
      <w:pPr>
        <w:spacing w:before="1" w:line="331" w:lineRule="auto"/>
        <w:ind w:right="98"/>
        <w:rPr>
          <w:color w:val="auto"/>
        </w:rPr>
      </w:pPr>
      <w:r>
        <w:rPr>
          <w:rFonts w:hint="eastAsia"/>
          <w:color w:val="auto"/>
        </w:rPr>
        <w:t>注：此表为表样，行数可自行添加，但表式不变，注明偏离情况</w:t>
      </w:r>
      <w:r>
        <w:rPr>
          <w:rFonts w:hint="eastAsia" w:eastAsia="宋体"/>
          <w:color w:val="auto"/>
        </w:rPr>
        <w:t>（正、负、无）</w:t>
      </w:r>
      <w:r>
        <w:rPr>
          <w:rFonts w:hint="eastAsia"/>
          <w:color w:val="auto"/>
        </w:rPr>
        <w:t>。</w:t>
      </w:r>
    </w:p>
    <w:p w14:paraId="222A8E31">
      <w:pPr>
        <w:rPr>
          <w:color w:val="auto"/>
        </w:rPr>
      </w:pPr>
    </w:p>
    <w:p w14:paraId="3C9F0090">
      <w:pPr>
        <w:spacing w:line="440" w:lineRule="exact"/>
        <w:ind w:firstLine="420" w:firstLineChars="200"/>
        <w:rPr>
          <w:rFonts w:ascii="宋体" w:hAnsi="宋体" w:eastAsia="宋体" w:cs="宋体"/>
          <w:color w:val="auto"/>
        </w:rPr>
      </w:pPr>
      <w:r>
        <w:rPr>
          <w:rFonts w:hint="eastAsia" w:ascii="宋体" w:hAnsi="宋体" w:eastAsia="宋体" w:cs="宋体"/>
          <w:color w:val="auto"/>
        </w:rPr>
        <w:t>1.按照招标项目技术要求的顺序对应填写。</w:t>
      </w:r>
    </w:p>
    <w:p w14:paraId="5E5F79B6">
      <w:pPr>
        <w:spacing w:line="440" w:lineRule="exact"/>
        <w:ind w:firstLine="420" w:firstLineChars="200"/>
        <w:rPr>
          <w:rFonts w:ascii="宋体" w:hAnsi="宋体" w:eastAsia="宋体" w:cs="宋体"/>
          <w:color w:val="auto"/>
        </w:rPr>
      </w:pPr>
      <w:r>
        <w:rPr>
          <w:rFonts w:hint="eastAsia" w:ascii="宋体" w:hAnsi="宋体" w:eastAsia="宋体" w:cs="宋体"/>
          <w:color w:val="auto"/>
        </w:rPr>
        <w:t>2.供应商必须如实填写技术参数偏离表所有内容，不得原文复制招标文件内容，不得提供不确定的技术参数，否则，按无效投标处理 。</w:t>
      </w:r>
    </w:p>
    <w:p w14:paraId="3EB932D4">
      <w:pPr>
        <w:spacing w:line="440" w:lineRule="exact"/>
        <w:ind w:firstLine="420" w:firstLineChars="200"/>
        <w:rPr>
          <w:rFonts w:ascii="宋体" w:hAnsi="宋体" w:eastAsia="宋体" w:cs="宋体"/>
          <w:color w:val="auto"/>
        </w:rPr>
      </w:pPr>
      <w:r>
        <w:rPr>
          <w:rFonts w:hint="eastAsia" w:ascii="宋体" w:hAnsi="宋体" w:eastAsia="宋体" w:cs="宋体"/>
          <w:color w:val="auto"/>
        </w:rPr>
        <w:t>3.中标人确定后，代理机构将按照政府采购法相关规定公示中标标的，接受社会监督。提供虚假产品型号、规格、技术参数等虚假内容的，依照政府采购法相关规定 及招标文件中规定的“提供虚假材料谋取中标、成交的”条款处理。</w:t>
      </w:r>
    </w:p>
    <w:p w14:paraId="0FB17471">
      <w:pPr>
        <w:tabs>
          <w:tab w:val="left" w:pos="9891"/>
        </w:tabs>
        <w:spacing w:before="132"/>
        <w:ind w:left="3964"/>
        <w:rPr>
          <w:color w:val="auto"/>
        </w:rPr>
      </w:pPr>
      <w:r>
        <w:rPr>
          <w:rFonts w:hint="eastAsia"/>
          <w:color w:val="auto"/>
        </w:rPr>
        <w:t>供应商名称（全称并加盖电子公章）：</w:t>
      </w:r>
      <w:r>
        <w:rPr>
          <w:rFonts w:hint="eastAsia"/>
          <w:color w:val="auto"/>
          <w:w w:val="95"/>
          <w:u w:val="single"/>
        </w:rPr>
        <w:t xml:space="preserve"> </w:t>
      </w:r>
      <w:r>
        <w:rPr>
          <w:rFonts w:hint="eastAsia"/>
          <w:color w:val="auto"/>
          <w:u w:val="single"/>
        </w:rPr>
        <w:tab/>
      </w:r>
    </w:p>
    <w:p w14:paraId="3A716801">
      <w:pPr>
        <w:spacing w:before="3"/>
        <w:rPr>
          <w:color w:val="auto"/>
        </w:rPr>
      </w:pPr>
    </w:p>
    <w:p w14:paraId="5A7B47D8">
      <w:pPr>
        <w:tabs>
          <w:tab w:val="left" w:pos="9891"/>
        </w:tabs>
        <w:spacing w:before="76"/>
        <w:ind w:left="3964"/>
        <w:rPr>
          <w:color w:val="auto"/>
        </w:rPr>
      </w:pPr>
      <w:r>
        <w:rPr>
          <w:rFonts w:hint="eastAsia"/>
          <w:color w:val="auto"/>
        </w:rPr>
        <w:t xml:space="preserve">法定代表人（签字或电子签章）： </w:t>
      </w:r>
      <w:r>
        <w:rPr>
          <w:rFonts w:hint="eastAsia"/>
          <w:color w:val="auto"/>
          <w:u w:val="single"/>
        </w:rPr>
        <w:tab/>
      </w:r>
    </w:p>
    <w:p w14:paraId="7862E154">
      <w:pPr>
        <w:spacing w:before="9"/>
        <w:rPr>
          <w:color w:val="auto"/>
        </w:rPr>
      </w:pPr>
    </w:p>
    <w:p w14:paraId="0631DA3B">
      <w:pPr>
        <w:pStyle w:val="10"/>
        <w:jc w:val="right"/>
        <w:rPr>
          <w:b/>
          <w:color w:val="auto"/>
          <w:sz w:val="21"/>
        </w:rPr>
      </w:pPr>
      <w:r>
        <w:rPr>
          <w:rFonts w:hint="eastAsia"/>
          <w:color w:val="auto"/>
          <w:sz w:val="21"/>
        </w:rPr>
        <w:t>日</w:t>
      </w:r>
      <w:r>
        <w:rPr>
          <w:rFonts w:hint="eastAsia"/>
          <w:color w:val="auto"/>
          <w:sz w:val="21"/>
        </w:rPr>
        <w:tab/>
      </w:r>
      <w:r>
        <w:rPr>
          <w:rFonts w:hint="eastAsia"/>
          <w:color w:val="auto"/>
          <w:sz w:val="21"/>
        </w:rPr>
        <w:t>期：</w:t>
      </w:r>
      <w:r>
        <w:rPr>
          <w:rFonts w:hint="eastAsia"/>
          <w:color w:val="auto"/>
          <w:sz w:val="21"/>
          <w:u w:val="single"/>
        </w:rPr>
        <w:t xml:space="preserve"> </w:t>
      </w:r>
      <w:r>
        <w:rPr>
          <w:rFonts w:hint="eastAsia"/>
          <w:color w:val="auto"/>
          <w:sz w:val="21"/>
          <w:u w:val="single"/>
        </w:rPr>
        <w:tab/>
      </w:r>
      <w:r>
        <w:rPr>
          <w:rFonts w:hint="eastAsia" w:eastAsia="宋体"/>
          <w:color w:val="auto"/>
          <w:sz w:val="21"/>
          <w:u w:val="single"/>
        </w:rPr>
        <w:t xml:space="preserve">    </w:t>
      </w:r>
      <w:r>
        <w:rPr>
          <w:rFonts w:hint="eastAsia"/>
          <w:color w:val="auto"/>
          <w:sz w:val="21"/>
          <w:u w:val="single"/>
        </w:rPr>
        <w:t xml:space="preserve">  </w:t>
      </w:r>
      <w:r>
        <w:rPr>
          <w:rFonts w:hint="eastAsia"/>
          <w:color w:val="auto"/>
          <w:sz w:val="21"/>
        </w:rPr>
        <w:t>年</w:t>
      </w:r>
      <w:r>
        <w:rPr>
          <w:rFonts w:hint="eastAsia"/>
          <w:color w:val="auto"/>
          <w:sz w:val="21"/>
          <w:u w:val="single"/>
        </w:rPr>
        <w:t xml:space="preserve"> </w:t>
      </w:r>
      <w:r>
        <w:rPr>
          <w:rFonts w:hint="eastAsia"/>
          <w:color w:val="auto"/>
          <w:sz w:val="21"/>
          <w:u w:val="single"/>
        </w:rPr>
        <w:tab/>
      </w:r>
      <w:r>
        <w:rPr>
          <w:rFonts w:hint="eastAsia" w:eastAsia="宋体"/>
          <w:color w:val="auto"/>
          <w:sz w:val="21"/>
          <w:u w:val="single"/>
        </w:rPr>
        <w:t xml:space="preserve">     </w:t>
      </w:r>
      <w:r>
        <w:rPr>
          <w:rFonts w:hint="eastAsia"/>
          <w:color w:val="auto"/>
          <w:sz w:val="21"/>
          <w:u w:val="single"/>
        </w:rPr>
        <w:t xml:space="preserve">  </w:t>
      </w:r>
      <w:r>
        <w:rPr>
          <w:rFonts w:hint="eastAsia"/>
          <w:color w:val="auto"/>
          <w:sz w:val="21"/>
        </w:rPr>
        <w:t>月</w:t>
      </w:r>
      <w:r>
        <w:rPr>
          <w:rFonts w:hint="eastAsia"/>
          <w:color w:val="auto"/>
          <w:sz w:val="21"/>
          <w:u w:val="single"/>
        </w:rPr>
        <w:t xml:space="preserve">  </w:t>
      </w:r>
      <w:r>
        <w:rPr>
          <w:rFonts w:hint="eastAsia" w:eastAsia="宋体"/>
          <w:color w:val="auto"/>
          <w:sz w:val="21"/>
          <w:u w:val="single"/>
        </w:rPr>
        <w:t xml:space="preserve">     </w:t>
      </w:r>
      <w:r>
        <w:rPr>
          <w:rFonts w:hint="eastAsia"/>
          <w:color w:val="auto"/>
          <w:sz w:val="21"/>
          <w:u w:val="single"/>
        </w:rPr>
        <w:t xml:space="preserve"> </w:t>
      </w:r>
      <w:r>
        <w:rPr>
          <w:rFonts w:hint="eastAsia"/>
          <w:color w:val="auto"/>
          <w:sz w:val="21"/>
        </w:rPr>
        <w:t>日</w:t>
      </w:r>
    </w:p>
    <w:p w14:paraId="6AFC6CE7">
      <w:pPr>
        <w:pStyle w:val="10"/>
        <w:rPr>
          <w:b/>
          <w:color w:val="auto"/>
          <w:sz w:val="21"/>
        </w:rPr>
      </w:pPr>
    </w:p>
    <w:p w14:paraId="4F17D062">
      <w:pPr>
        <w:rPr>
          <w:b/>
          <w:bCs/>
          <w:color w:val="auto"/>
        </w:rPr>
      </w:pPr>
    </w:p>
    <w:p w14:paraId="48406E90">
      <w:pPr>
        <w:rPr>
          <w:b/>
          <w:bCs/>
          <w:color w:val="auto"/>
        </w:rPr>
      </w:pPr>
      <w:r>
        <w:rPr>
          <w:rFonts w:hint="eastAsia"/>
          <w:b/>
          <w:bCs/>
          <w:color w:val="auto"/>
        </w:rPr>
        <w:br w:type="page"/>
      </w:r>
    </w:p>
    <w:p w14:paraId="410A41C2">
      <w:pPr>
        <w:spacing w:line="440" w:lineRule="exact"/>
        <w:jc w:val="center"/>
        <w:rPr>
          <w:rFonts w:hint="eastAsia" w:ascii="宋体" w:hAnsi="宋体" w:eastAsia="宋体" w:cs="宋体"/>
          <w:b/>
          <w:bCs/>
          <w:color w:val="auto"/>
        </w:rPr>
      </w:pPr>
      <w:r>
        <w:rPr>
          <w:rFonts w:hint="eastAsia" w:ascii="宋体" w:hAnsi="宋体" w:eastAsia="宋体" w:cs="宋体"/>
          <w:b/>
          <w:bCs/>
          <w:color w:val="auto"/>
        </w:rPr>
        <w:t>七、</w:t>
      </w:r>
      <w:r>
        <w:rPr>
          <w:rFonts w:hint="eastAsia" w:ascii="宋体" w:hAnsi="宋体" w:eastAsia="宋体" w:cs="宋体"/>
          <w:b/>
          <w:bCs/>
          <w:color w:val="auto"/>
          <w:lang w:val="en-US" w:eastAsia="zh-CN"/>
        </w:rPr>
        <w:t>资格证明材料</w:t>
      </w:r>
    </w:p>
    <w:p w14:paraId="65E2E00B">
      <w:pPr>
        <w:jc w:val="center"/>
        <w:rPr>
          <w:rFonts w:ascii="宋体" w:hAnsi="宋体" w:eastAsia="宋体" w:cs="宋体"/>
          <w:b/>
          <w:color w:val="auto"/>
        </w:rPr>
      </w:pPr>
    </w:p>
    <w:p w14:paraId="702A84FB">
      <w:pPr>
        <w:jc w:val="both"/>
        <w:rPr>
          <w:rFonts w:ascii="宋体" w:hAnsi="宋体" w:eastAsia="宋体" w:cs="宋体"/>
          <w:color w:val="auto"/>
        </w:rPr>
      </w:pPr>
    </w:p>
    <w:p w14:paraId="71F8415C">
      <w:pPr>
        <w:rPr>
          <w:rFonts w:ascii="宋体" w:hAnsi="宋体" w:eastAsia="宋体" w:cs="宋体"/>
          <w:b/>
          <w:bCs/>
          <w:color w:val="auto"/>
        </w:rPr>
      </w:pPr>
      <w:r>
        <w:rPr>
          <w:rFonts w:hint="eastAsia" w:ascii="Times New Roman" w:hAnsi="Times New Roman" w:eastAsia="宋体" w:cs="Times New Roman"/>
          <w:color w:val="auto"/>
          <w:lang w:val="en-US" w:eastAsia="zh-CN"/>
        </w:rPr>
        <w:t>提供符合招标公告里的供应商资格要求的材料</w:t>
      </w:r>
      <w:r>
        <w:rPr>
          <w:rFonts w:hint="eastAsia" w:ascii="宋体" w:hAnsi="宋体" w:eastAsia="宋体" w:cs="宋体"/>
          <w:b/>
          <w:bCs/>
          <w:color w:val="auto"/>
        </w:rPr>
        <w:br w:type="page"/>
      </w:r>
    </w:p>
    <w:p w14:paraId="60F27F90">
      <w:pPr>
        <w:pStyle w:val="5"/>
        <w:spacing w:before="59" w:line="440" w:lineRule="exact"/>
        <w:ind w:left="213" w:right="222"/>
        <w:jc w:val="center"/>
        <w:rPr>
          <w:rFonts w:ascii="宋体" w:hAnsi="宋体" w:eastAsia="宋体" w:cs="宋体"/>
          <w:b/>
          <w:color w:val="auto"/>
        </w:rPr>
      </w:pPr>
      <w:r>
        <w:rPr>
          <w:rFonts w:hint="eastAsia" w:ascii="宋体" w:hAnsi="宋体" w:eastAsia="宋体" w:cs="宋体"/>
          <w:b/>
          <w:bCs/>
          <w:color w:val="auto"/>
        </w:rPr>
        <w:t>八、承诺函</w:t>
      </w:r>
    </w:p>
    <w:p w14:paraId="1615D24C">
      <w:pPr>
        <w:pStyle w:val="10"/>
        <w:rPr>
          <w:b/>
          <w:color w:val="auto"/>
          <w:sz w:val="21"/>
        </w:rPr>
      </w:pPr>
    </w:p>
    <w:p w14:paraId="29F58B2C">
      <w:pPr>
        <w:pStyle w:val="57"/>
        <w:tabs>
          <w:tab w:val="left" w:pos="852"/>
        </w:tabs>
        <w:spacing w:line="440" w:lineRule="exact"/>
        <w:ind w:left="0"/>
        <w:rPr>
          <w:color w:val="auto"/>
        </w:rPr>
      </w:pPr>
      <w:r>
        <w:rPr>
          <w:rFonts w:hint="eastAsia"/>
          <w:color w:val="auto"/>
        </w:rPr>
        <w:t>致：</w:t>
      </w:r>
      <w:r>
        <w:rPr>
          <w:rFonts w:hint="eastAsia"/>
          <w:color w:val="auto"/>
          <w:u w:val="single"/>
        </w:rPr>
        <w:t xml:space="preserve">                      </w:t>
      </w:r>
      <w:r>
        <w:rPr>
          <w:rFonts w:hint="eastAsia"/>
          <w:color w:val="auto"/>
        </w:rPr>
        <w:t xml:space="preserve">（采购人） </w:t>
      </w:r>
    </w:p>
    <w:p w14:paraId="5BA7C29F">
      <w:pPr>
        <w:widowControl w:val="0"/>
        <w:tabs>
          <w:tab w:val="left" w:pos="852"/>
        </w:tabs>
        <w:kinsoku/>
        <w:adjustRightInd/>
        <w:snapToGrid/>
        <w:spacing w:line="4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我公司作为本次采购项目的供应商，根据招标文件要求，现郑重承诺如下： </w:t>
      </w:r>
    </w:p>
    <w:p w14:paraId="34788718">
      <w:pPr>
        <w:widowControl w:val="0"/>
        <w:numPr>
          <w:ilvl w:val="0"/>
          <w:numId w:val="11"/>
        </w:numPr>
        <w:tabs>
          <w:tab w:val="left" w:pos="852"/>
        </w:tabs>
        <w:kinsoku/>
        <w:adjustRightInd/>
        <w:snapToGrid/>
        <w:spacing w:line="440" w:lineRule="exact"/>
        <w:ind w:left="420" w:leftChars="200"/>
        <w:rPr>
          <w:rFonts w:ascii="Times New Roman" w:hAnsi="Times New Roman" w:eastAsia="宋体" w:cs="Times New Roman"/>
          <w:color w:val="auto"/>
        </w:rPr>
      </w:pPr>
      <w:r>
        <w:rPr>
          <w:rFonts w:hint="eastAsia" w:ascii="Times New Roman" w:hAnsi="Times New Roman" w:eastAsia="宋体" w:cs="Times New Roman"/>
          <w:color w:val="auto"/>
        </w:rPr>
        <w:t>完全接受和满足本项目招标文件中规定的实质性要求，如对招标文件有异议，已经在投标截</w:t>
      </w:r>
    </w:p>
    <w:p w14:paraId="5954E199">
      <w:pPr>
        <w:widowControl w:val="0"/>
        <w:tabs>
          <w:tab w:val="left" w:pos="852"/>
        </w:tabs>
        <w:kinsoku/>
        <w:adjustRightInd/>
        <w:snapToGrid/>
        <w:spacing w:line="440" w:lineRule="exact"/>
        <w:rPr>
          <w:rFonts w:ascii="Times New Roman" w:hAnsi="Times New Roman" w:eastAsia="宋体" w:cs="Times New Roman"/>
          <w:color w:val="auto"/>
        </w:rPr>
      </w:pPr>
      <w:r>
        <w:rPr>
          <w:rFonts w:hint="eastAsia" w:ascii="Times New Roman" w:hAnsi="Times New Roman" w:eastAsia="宋体" w:cs="Times New Roman"/>
          <w:color w:val="auto"/>
        </w:rPr>
        <w:t xml:space="preserve">止时间届满前依法进行维权救济，不存在对招标文件有异议的同时又参加投标以求侥幸中标或者为实现其他非法目的的行为。 </w:t>
      </w:r>
    </w:p>
    <w:p w14:paraId="1F528117">
      <w:pPr>
        <w:widowControl w:val="0"/>
        <w:tabs>
          <w:tab w:val="left" w:pos="852"/>
        </w:tabs>
        <w:kinsoku/>
        <w:adjustRightInd/>
        <w:snapToGrid/>
        <w:spacing w:line="4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二、参加本次招标活动，不存在与单位负责人为同一人或者存在直接控股、管理关系的其他</w:t>
      </w:r>
      <w:r>
        <w:rPr>
          <w:rFonts w:hint="eastAsia" w:ascii="宋体" w:hAnsi="宋体" w:eastAsia="宋体" w:cs="宋体"/>
          <w:color w:val="auto"/>
        </w:rPr>
        <w:t>供应商</w:t>
      </w:r>
      <w:r>
        <w:rPr>
          <w:rFonts w:hint="eastAsia" w:ascii="Times New Roman" w:hAnsi="Times New Roman" w:eastAsia="宋体" w:cs="Times New Roman"/>
          <w:color w:val="auto"/>
        </w:rPr>
        <w:t xml:space="preserve">参与同一合同项下的政府采购活动的行为。 </w:t>
      </w:r>
    </w:p>
    <w:p w14:paraId="12B86448">
      <w:pPr>
        <w:widowControl w:val="0"/>
        <w:tabs>
          <w:tab w:val="left" w:pos="852"/>
        </w:tabs>
        <w:kinsoku/>
        <w:adjustRightInd/>
        <w:snapToGrid/>
        <w:spacing w:line="4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三、参加本次招标活动，不存在和其他</w:t>
      </w:r>
      <w:r>
        <w:rPr>
          <w:rFonts w:hint="eastAsia" w:ascii="宋体" w:hAnsi="宋体" w:eastAsia="宋体" w:cs="宋体"/>
          <w:color w:val="auto"/>
        </w:rPr>
        <w:t>供应商</w:t>
      </w:r>
      <w:r>
        <w:rPr>
          <w:rFonts w:hint="eastAsia" w:ascii="Times New Roman" w:hAnsi="Times New Roman" w:eastAsia="宋体" w:cs="Times New Roman"/>
          <w:color w:val="auto"/>
        </w:rPr>
        <w:t xml:space="preserve">在同一合同项下的采购项目中，同时委托同一个自然人、同一家庭的人员、同一单位的人员作为代理人的行为。 </w:t>
      </w:r>
    </w:p>
    <w:p w14:paraId="0E0D4E0A">
      <w:pPr>
        <w:widowControl w:val="0"/>
        <w:tabs>
          <w:tab w:val="left" w:pos="852"/>
        </w:tabs>
        <w:kinsoku/>
        <w:adjustRightInd/>
        <w:snapToGrid/>
        <w:spacing w:line="4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四、参加本次政府采购活动要求在近三年内供应商和其法定代表人没有行贿犯罪行为。 </w:t>
      </w:r>
    </w:p>
    <w:p w14:paraId="59D9530D">
      <w:pPr>
        <w:widowControl w:val="0"/>
        <w:tabs>
          <w:tab w:val="left" w:pos="852"/>
        </w:tabs>
        <w:kinsoku/>
        <w:adjustRightInd/>
        <w:snapToGrid/>
        <w:spacing w:line="4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五、参加本次招标采购活动，不存在联合体投标。 </w:t>
      </w:r>
    </w:p>
    <w:p w14:paraId="4D8DA3C3">
      <w:pPr>
        <w:widowControl w:val="0"/>
        <w:tabs>
          <w:tab w:val="left" w:pos="852"/>
        </w:tabs>
        <w:kinsoku/>
        <w:adjustRightInd/>
        <w:snapToGrid/>
        <w:spacing w:line="4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六、投标文件中提供的能够给予我公司带来优惠、好处的任何材料资料和技术、服务、商务等响应承诺情况都是真实的、有效的、合法的。 </w:t>
      </w:r>
    </w:p>
    <w:p w14:paraId="064EA618">
      <w:pPr>
        <w:widowControl w:val="0"/>
        <w:tabs>
          <w:tab w:val="left" w:pos="852"/>
        </w:tabs>
        <w:kinsoku/>
        <w:adjustRightInd/>
        <w:snapToGrid/>
        <w:spacing w:line="4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七、存在以下行为之一的愿意接受相关部门的处理： </w:t>
      </w:r>
    </w:p>
    <w:p w14:paraId="10E036B9">
      <w:pPr>
        <w:widowControl w:val="0"/>
        <w:tabs>
          <w:tab w:val="left" w:pos="852"/>
        </w:tabs>
        <w:kinsoku/>
        <w:adjustRightInd/>
        <w:snapToGrid/>
        <w:spacing w:line="4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（一）投标有效期内撤销响应文件的； </w:t>
      </w:r>
    </w:p>
    <w:p w14:paraId="5A82E1C2">
      <w:pPr>
        <w:widowControl w:val="0"/>
        <w:tabs>
          <w:tab w:val="left" w:pos="852"/>
        </w:tabs>
        <w:kinsoku/>
        <w:adjustRightInd/>
        <w:snapToGrid/>
        <w:spacing w:line="4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（二）在</w:t>
      </w:r>
      <w:r>
        <w:rPr>
          <w:rFonts w:hint="eastAsia" w:ascii="宋体" w:hAnsi="宋体" w:eastAsia="宋体" w:cs="宋体"/>
          <w:color w:val="auto"/>
        </w:rPr>
        <w:t>招标人</w:t>
      </w:r>
      <w:r>
        <w:rPr>
          <w:rFonts w:hint="eastAsia" w:ascii="Times New Roman" w:hAnsi="Times New Roman" w:eastAsia="宋体" w:cs="Times New Roman"/>
          <w:color w:val="auto"/>
        </w:rPr>
        <w:t>确定中标人以前放弃中标候选资格的；</w:t>
      </w:r>
    </w:p>
    <w:p w14:paraId="4637E558">
      <w:pPr>
        <w:widowControl w:val="0"/>
        <w:tabs>
          <w:tab w:val="left" w:pos="852"/>
        </w:tabs>
        <w:kinsoku/>
        <w:adjustRightInd/>
        <w:snapToGrid/>
        <w:spacing w:line="4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（三）由于中标人的原因未能按照招标文件的规定与</w:t>
      </w:r>
      <w:r>
        <w:rPr>
          <w:rFonts w:hint="eastAsia" w:ascii="宋体" w:hAnsi="宋体" w:eastAsia="宋体" w:cs="宋体"/>
          <w:color w:val="auto"/>
        </w:rPr>
        <w:t>招标人</w:t>
      </w:r>
      <w:r>
        <w:rPr>
          <w:rFonts w:hint="eastAsia" w:ascii="Times New Roman" w:hAnsi="Times New Roman" w:eastAsia="宋体" w:cs="Times New Roman"/>
          <w:color w:val="auto"/>
        </w:rPr>
        <w:t xml:space="preserve">签订合同； </w:t>
      </w:r>
    </w:p>
    <w:p w14:paraId="11F54A8B">
      <w:pPr>
        <w:widowControl w:val="0"/>
        <w:tabs>
          <w:tab w:val="left" w:pos="852"/>
        </w:tabs>
        <w:kinsoku/>
        <w:adjustRightInd/>
        <w:snapToGrid/>
        <w:spacing w:line="4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（四）在投标文件中提供虚假材料谋取中标； </w:t>
      </w:r>
    </w:p>
    <w:p w14:paraId="19B10B23">
      <w:pPr>
        <w:widowControl w:val="0"/>
        <w:tabs>
          <w:tab w:val="left" w:pos="852"/>
        </w:tabs>
        <w:kinsoku/>
        <w:adjustRightInd/>
        <w:snapToGrid/>
        <w:spacing w:line="4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（五）与招标人、其他供应商或者采购代理机构恶意串通的； </w:t>
      </w:r>
    </w:p>
    <w:p w14:paraId="52A2AD5D">
      <w:pPr>
        <w:widowControl w:val="0"/>
        <w:tabs>
          <w:tab w:val="left" w:pos="852"/>
        </w:tabs>
        <w:kinsoku/>
        <w:adjustRightInd/>
        <w:snapToGrid/>
        <w:spacing w:line="4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（六）投标有效期内，供应商在政府采购活动中有违法、违规、违纪行为。 </w:t>
      </w:r>
    </w:p>
    <w:p w14:paraId="7B72B7F5">
      <w:pPr>
        <w:widowControl w:val="0"/>
        <w:tabs>
          <w:tab w:val="left" w:pos="852"/>
        </w:tabs>
        <w:kinsoku/>
        <w:adjustRightInd/>
        <w:snapToGrid/>
        <w:spacing w:line="440" w:lineRule="exact"/>
        <w:ind w:left="420" w:leftChars="200"/>
        <w:rPr>
          <w:rFonts w:ascii="Times New Roman" w:hAnsi="Times New Roman" w:eastAsia="宋体" w:cs="Times New Roman"/>
          <w:color w:val="auto"/>
        </w:rPr>
      </w:pPr>
      <w:r>
        <w:rPr>
          <w:rFonts w:hint="eastAsia" w:ascii="Times New Roman" w:hAnsi="Times New Roman" w:eastAsia="宋体" w:cs="Times New Roman"/>
          <w:color w:val="auto"/>
        </w:rPr>
        <w:t xml:space="preserve">由此产生的一切法律后果和责任由我公司承担。我公司声明放弃对此提出任何异议和追索的权利。 </w:t>
      </w:r>
    </w:p>
    <w:p w14:paraId="62837C30">
      <w:pPr>
        <w:widowControl w:val="0"/>
        <w:tabs>
          <w:tab w:val="left" w:pos="852"/>
        </w:tabs>
        <w:kinsoku/>
        <w:adjustRightInd/>
        <w:snapToGrid/>
        <w:spacing w:line="4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本公司对上述承诺的内容事项真实性负责。如经查实上述承诺的内容事项存在虚假，我公司愿意接受以提供虚假材料谋取中标追究法律责任。 </w:t>
      </w:r>
    </w:p>
    <w:p w14:paraId="5B0FC592">
      <w:pPr>
        <w:tabs>
          <w:tab w:val="left" w:pos="9891"/>
        </w:tabs>
        <w:ind w:left="3964"/>
        <w:rPr>
          <w:rFonts w:ascii="宋体" w:hAnsi="宋体" w:eastAsia="宋体" w:cs="宋体"/>
          <w:color w:val="auto"/>
        </w:rPr>
      </w:pPr>
    </w:p>
    <w:p w14:paraId="4BF9EF18">
      <w:pPr>
        <w:tabs>
          <w:tab w:val="left" w:pos="9891"/>
        </w:tabs>
        <w:ind w:left="3964"/>
        <w:rPr>
          <w:rFonts w:ascii="宋体" w:hAnsi="宋体" w:eastAsia="宋体" w:cs="宋体"/>
          <w:color w:val="auto"/>
        </w:rPr>
      </w:pPr>
      <w:r>
        <w:rPr>
          <w:rFonts w:hint="eastAsia"/>
          <w:color w:val="auto"/>
        </w:rPr>
        <w:t>供应商</w:t>
      </w:r>
      <w:r>
        <w:rPr>
          <w:rFonts w:hint="eastAsia" w:ascii="宋体" w:hAnsi="宋体" w:eastAsia="宋体" w:cs="宋体"/>
          <w:color w:val="auto"/>
        </w:rPr>
        <w:t>名称（全称并加盖电子公章）：</w:t>
      </w:r>
      <w:r>
        <w:rPr>
          <w:rFonts w:hint="eastAsia" w:ascii="宋体" w:hAnsi="宋体" w:eastAsia="宋体" w:cs="宋体"/>
          <w:color w:val="auto"/>
          <w:w w:val="95"/>
          <w:u w:val="single"/>
        </w:rPr>
        <w:t xml:space="preserve"> </w:t>
      </w:r>
      <w:r>
        <w:rPr>
          <w:rFonts w:hint="eastAsia" w:ascii="宋体" w:hAnsi="宋体" w:eastAsia="宋体" w:cs="宋体"/>
          <w:color w:val="auto"/>
          <w:u w:val="single"/>
        </w:rPr>
        <w:tab/>
      </w:r>
    </w:p>
    <w:p w14:paraId="4B5DF5C5">
      <w:pPr>
        <w:spacing w:before="3"/>
        <w:rPr>
          <w:rFonts w:ascii="宋体" w:hAnsi="宋体" w:eastAsia="宋体" w:cs="宋体"/>
          <w:color w:val="auto"/>
        </w:rPr>
      </w:pPr>
    </w:p>
    <w:p w14:paraId="0E387474">
      <w:pPr>
        <w:tabs>
          <w:tab w:val="left" w:pos="9891"/>
        </w:tabs>
        <w:spacing w:before="76"/>
        <w:ind w:left="3964"/>
        <w:rPr>
          <w:rFonts w:ascii="宋体" w:hAnsi="宋体" w:eastAsia="宋体" w:cs="宋体"/>
          <w:color w:val="auto"/>
          <w:u w:val="single"/>
        </w:rPr>
      </w:pPr>
      <w:r>
        <w:rPr>
          <w:rFonts w:hint="eastAsia" w:ascii="宋体" w:hAnsi="宋体" w:eastAsia="宋体" w:cs="宋体"/>
          <w:color w:val="auto"/>
        </w:rPr>
        <w:t>法定代表人（电子签字或电子印章）：</w:t>
      </w:r>
      <w:r>
        <w:rPr>
          <w:rFonts w:hint="eastAsia" w:ascii="宋体" w:hAnsi="宋体" w:eastAsia="宋体" w:cs="宋体"/>
          <w:color w:val="auto"/>
          <w:w w:val="95"/>
          <w:u w:val="single"/>
        </w:rPr>
        <w:t xml:space="preserve"> </w:t>
      </w:r>
      <w:r>
        <w:rPr>
          <w:rFonts w:hint="eastAsia" w:ascii="宋体" w:hAnsi="宋体" w:eastAsia="宋体" w:cs="宋体"/>
          <w:color w:val="auto"/>
          <w:u w:val="single"/>
        </w:rPr>
        <w:tab/>
      </w:r>
    </w:p>
    <w:p w14:paraId="7061EE78">
      <w:pPr>
        <w:tabs>
          <w:tab w:val="left" w:pos="9891"/>
        </w:tabs>
        <w:spacing w:before="76"/>
        <w:ind w:left="3964"/>
        <w:rPr>
          <w:rFonts w:ascii="宋体" w:hAnsi="宋体" w:eastAsia="宋体" w:cs="宋体"/>
          <w:color w:val="auto"/>
        </w:rPr>
      </w:pPr>
    </w:p>
    <w:p w14:paraId="3EEF5E35">
      <w:pPr>
        <w:tabs>
          <w:tab w:val="left" w:pos="9891"/>
        </w:tabs>
        <w:spacing w:before="76"/>
        <w:ind w:left="3964"/>
        <w:rPr>
          <w:rFonts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1D1B3E83">
      <w:pPr>
        <w:rPr>
          <w:b/>
          <w:bCs/>
          <w:color w:val="auto"/>
        </w:rPr>
      </w:pPr>
      <w:bookmarkStart w:id="75" w:name="十、供应商认为必要提供的其它材料"/>
      <w:bookmarkEnd w:id="75"/>
      <w:r>
        <w:rPr>
          <w:rFonts w:hint="eastAsia"/>
          <w:b/>
          <w:bCs/>
          <w:color w:val="auto"/>
        </w:rPr>
        <w:br w:type="page"/>
      </w:r>
    </w:p>
    <w:p w14:paraId="106CFA86">
      <w:pPr>
        <w:pStyle w:val="5"/>
        <w:spacing w:before="70" w:line="440" w:lineRule="exact"/>
        <w:ind w:left="220" w:right="221"/>
        <w:jc w:val="center"/>
        <w:rPr>
          <w:b/>
          <w:bCs/>
          <w:color w:val="auto"/>
        </w:rPr>
      </w:pPr>
      <w:r>
        <w:rPr>
          <w:rFonts w:hint="eastAsia" w:eastAsia="宋体"/>
          <w:b/>
          <w:bCs/>
          <w:color w:val="auto"/>
        </w:rPr>
        <w:t>九</w:t>
      </w:r>
      <w:r>
        <w:rPr>
          <w:rFonts w:hint="eastAsia"/>
          <w:b/>
          <w:bCs/>
          <w:color w:val="auto"/>
        </w:rPr>
        <w:t>、供应商反商业贿赂承诺书（固定格式）</w:t>
      </w:r>
    </w:p>
    <w:p w14:paraId="150DE3CD">
      <w:pPr>
        <w:pStyle w:val="9"/>
        <w:spacing w:before="158" w:line="440" w:lineRule="exact"/>
        <w:ind w:firstLine="420" w:firstLineChars="200"/>
        <w:rPr>
          <w:color w:val="auto"/>
        </w:rPr>
      </w:pPr>
      <w:r>
        <w:rPr>
          <w:rFonts w:hint="eastAsia"/>
          <w:color w:val="auto"/>
        </w:rPr>
        <w:t>我公司承诺：</w:t>
      </w:r>
    </w:p>
    <w:p w14:paraId="184D57F4">
      <w:pPr>
        <w:pStyle w:val="9"/>
        <w:spacing w:before="161" w:line="440" w:lineRule="exact"/>
        <w:ind w:firstLine="420" w:firstLineChars="200"/>
        <w:rPr>
          <w:color w:val="auto"/>
        </w:rPr>
      </w:pPr>
      <w:r>
        <w:rPr>
          <w:rFonts w:hint="eastAsia"/>
          <w:color w:val="auto"/>
        </w:rPr>
        <w:t>在政府采购（</w:t>
      </w:r>
      <w:r>
        <w:rPr>
          <w:rFonts w:hint="eastAsia"/>
          <w:color w:val="auto"/>
          <w:u w:val="single"/>
        </w:rPr>
        <w:t xml:space="preserve">                项目名称     标段 </w:t>
      </w:r>
      <w:r>
        <w:rPr>
          <w:rFonts w:hint="eastAsia"/>
          <w:color w:val="auto"/>
        </w:rPr>
        <w:t>）投标活动中，我公司保证做到：</w:t>
      </w:r>
    </w:p>
    <w:p w14:paraId="5EAC85DE">
      <w:pPr>
        <w:pStyle w:val="57"/>
        <w:tabs>
          <w:tab w:val="left" w:pos="614"/>
        </w:tabs>
        <w:spacing w:line="440" w:lineRule="exact"/>
        <w:ind w:left="0" w:firstLine="420" w:firstLineChars="200"/>
        <w:jc w:val="both"/>
        <w:rPr>
          <w:rFonts w:ascii="宋体" w:hAnsi="宋体" w:eastAsia="宋体" w:cs="宋体"/>
          <w:color w:val="auto"/>
        </w:rPr>
      </w:pPr>
      <w:r>
        <w:rPr>
          <w:rFonts w:hint="eastAsia" w:ascii="宋体" w:hAnsi="宋体" w:eastAsia="宋体" w:cs="宋体"/>
          <w:color w:val="auto"/>
        </w:rPr>
        <w:t>1、公平竞争参加本次投标活动。</w:t>
      </w:r>
    </w:p>
    <w:p w14:paraId="209E754C">
      <w:pPr>
        <w:pStyle w:val="57"/>
        <w:tabs>
          <w:tab w:val="left" w:pos="614"/>
        </w:tabs>
        <w:spacing w:line="440" w:lineRule="exact"/>
        <w:ind w:left="0" w:firstLine="420" w:firstLineChars="200"/>
        <w:jc w:val="both"/>
        <w:rPr>
          <w:rFonts w:ascii="宋体" w:hAnsi="宋体" w:eastAsia="宋体" w:cs="宋体"/>
          <w:color w:val="auto"/>
        </w:rPr>
      </w:pPr>
      <w:r>
        <w:rPr>
          <w:rFonts w:hint="eastAsia" w:ascii="宋体" w:hAnsi="宋体" w:eastAsia="宋体" w:cs="宋体"/>
          <w:color w:val="auto"/>
        </w:rPr>
        <w:t>2、杜绝任何形式的商业贿赂行为。不向国家工作人员、政府采购代理机构工作人员、评审专家及其亲 属提供礼金礼品、有价证券、购物券、回扣、佣金、咨询费、劳务费、赞助费、宣传费、宴请；不</w:t>
      </w:r>
      <w:r>
        <w:rPr>
          <w:rFonts w:hint="eastAsia" w:ascii="宋体" w:hAnsi="宋体" w:eastAsia="宋体" w:cs="宋体"/>
          <w:color w:val="auto"/>
          <w:spacing w:val="-2"/>
        </w:rPr>
        <w:t>为其报销各种消费凭证，不支付其旅游、娱乐等费用。</w:t>
      </w:r>
    </w:p>
    <w:p w14:paraId="3CF15D78">
      <w:pPr>
        <w:pStyle w:val="57"/>
        <w:tabs>
          <w:tab w:val="left" w:pos="614"/>
        </w:tabs>
        <w:spacing w:line="440" w:lineRule="exact"/>
        <w:ind w:left="0" w:firstLine="412" w:firstLineChars="200"/>
        <w:jc w:val="both"/>
        <w:rPr>
          <w:rFonts w:ascii="宋体" w:hAnsi="宋体" w:eastAsia="宋体" w:cs="宋体"/>
          <w:color w:val="auto"/>
        </w:rPr>
      </w:pPr>
      <w:r>
        <w:rPr>
          <w:rFonts w:hint="eastAsia" w:ascii="宋体" w:hAnsi="宋体" w:eastAsia="宋体" w:cs="宋体"/>
          <w:color w:val="auto"/>
          <w:spacing w:val="-2"/>
        </w:rPr>
        <w:t>3、若出现上述行为，我公司及参与投标的工作人员自愿接受按照国家法律、法规等有关规定给予的处罚。</w:t>
      </w:r>
    </w:p>
    <w:p w14:paraId="2ABDBB96">
      <w:pPr>
        <w:pStyle w:val="9"/>
        <w:spacing w:line="440" w:lineRule="exact"/>
        <w:rPr>
          <w:color w:val="auto"/>
        </w:rPr>
      </w:pPr>
    </w:p>
    <w:p w14:paraId="709A1171">
      <w:pPr>
        <w:pStyle w:val="9"/>
        <w:spacing w:before="169" w:line="440" w:lineRule="exact"/>
        <w:ind w:left="613" w:right="98"/>
        <w:jc w:val="both"/>
        <w:rPr>
          <w:color w:val="auto"/>
          <w:u w:val="single"/>
        </w:rPr>
      </w:pPr>
      <w:r>
        <w:rPr>
          <w:rFonts w:hint="eastAsia"/>
          <w:color w:val="auto"/>
        </w:rPr>
        <w:t>法定代表人（个人电子签章）:</w:t>
      </w:r>
      <w:r>
        <w:rPr>
          <w:rFonts w:hint="eastAsia"/>
          <w:color w:val="auto"/>
          <w:u w:val="single"/>
        </w:rPr>
        <w:t xml:space="preserve">                  </w:t>
      </w:r>
    </w:p>
    <w:p w14:paraId="2B7DF461">
      <w:pPr>
        <w:pStyle w:val="9"/>
        <w:spacing w:before="169" w:line="440" w:lineRule="exact"/>
        <w:ind w:left="613" w:right="98"/>
        <w:jc w:val="both"/>
        <w:rPr>
          <w:color w:val="auto"/>
          <w:u w:val="single"/>
        </w:rPr>
      </w:pPr>
      <w:r>
        <w:rPr>
          <w:rFonts w:hint="eastAsia"/>
          <w:color w:val="auto"/>
        </w:rPr>
        <w:t>供应商名称（企业电子签章）:</w:t>
      </w:r>
      <w:r>
        <w:rPr>
          <w:rFonts w:hint="eastAsia"/>
          <w:color w:val="auto"/>
          <w:u w:val="single"/>
        </w:rPr>
        <w:t xml:space="preserve">                  </w:t>
      </w:r>
    </w:p>
    <w:p w14:paraId="1C8DCA0B">
      <w:pPr>
        <w:pStyle w:val="9"/>
        <w:widowControl w:val="0"/>
        <w:tabs>
          <w:tab w:val="left" w:pos="2607"/>
          <w:tab w:val="left" w:pos="4184"/>
          <w:tab w:val="left" w:pos="4707"/>
          <w:tab w:val="left" w:pos="5759"/>
        </w:tabs>
        <w:kinsoku/>
        <w:adjustRightInd/>
        <w:snapToGrid/>
        <w:spacing w:line="600" w:lineRule="exact"/>
        <w:ind w:firstLine="630" w:firstLineChars="300"/>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CDE4E74">
      <w:pPr>
        <w:pStyle w:val="9"/>
        <w:spacing w:line="440" w:lineRule="exact"/>
        <w:rPr>
          <w:color w:val="auto"/>
        </w:rPr>
      </w:pPr>
    </w:p>
    <w:p w14:paraId="1E5234A6">
      <w:pPr>
        <w:pStyle w:val="9"/>
        <w:spacing w:line="440" w:lineRule="exact"/>
        <w:rPr>
          <w:color w:val="auto"/>
        </w:rPr>
      </w:pPr>
    </w:p>
    <w:p w14:paraId="244759FD">
      <w:pPr>
        <w:pStyle w:val="5"/>
        <w:spacing w:before="1" w:line="440" w:lineRule="exact"/>
        <w:ind w:left="193"/>
        <w:rPr>
          <w:b/>
          <w:bCs/>
          <w:color w:val="auto"/>
        </w:rPr>
      </w:pPr>
      <w:r>
        <w:rPr>
          <w:rFonts w:hint="eastAsia"/>
          <w:b/>
          <w:bCs/>
          <w:color w:val="auto"/>
        </w:rPr>
        <w:t>*注：各供应商无此承诺书者，按无效投标处理。</w:t>
      </w:r>
    </w:p>
    <w:p w14:paraId="04E7C62A">
      <w:pPr>
        <w:spacing w:line="440" w:lineRule="exact"/>
        <w:rPr>
          <w:color w:val="auto"/>
        </w:rPr>
        <w:sectPr>
          <w:pgSz w:w="11911" w:h="16838"/>
          <w:pgMar w:top="1304" w:right="1304" w:bottom="1304" w:left="1304" w:header="720" w:footer="720" w:gutter="0"/>
          <w:cols w:space="0" w:num="1"/>
          <w:docGrid w:linePitch="0" w:charSpace="0"/>
        </w:sectPr>
      </w:pPr>
    </w:p>
    <w:p w14:paraId="5D987C9C">
      <w:pPr>
        <w:pStyle w:val="5"/>
        <w:tabs>
          <w:tab w:val="left" w:pos="3866"/>
        </w:tabs>
        <w:spacing w:before="0" w:line="440" w:lineRule="exact"/>
        <w:ind w:left="-1" w:right="6"/>
        <w:jc w:val="center"/>
        <w:rPr>
          <w:rFonts w:hint="default" w:eastAsia="宋体"/>
          <w:b/>
          <w:bCs/>
          <w:color w:val="auto"/>
          <w:lang w:val="en-US" w:eastAsia="zh-CN"/>
        </w:rPr>
      </w:pPr>
      <w:bookmarkStart w:id="76" w:name="十二、享受政府采购政策扶持的证明材料"/>
      <w:bookmarkEnd w:id="76"/>
      <w:bookmarkStart w:id="77" w:name="1.中小企业声明函（服务）"/>
      <w:bookmarkEnd w:id="77"/>
      <w:bookmarkStart w:id="78" w:name="十一、供应商反商业贿赂承诺书（固定格式）"/>
      <w:bookmarkEnd w:id="78"/>
      <w:bookmarkStart w:id="79" w:name="2、残疾人福利性单位声明函"/>
      <w:bookmarkEnd w:id="79"/>
      <w:r>
        <w:rPr>
          <w:rFonts w:hint="eastAsia" w:eastAsia="宋体"/>
          <w:b/>
          <w:bCs/>
          <w:color w:val="auto"/>
        </w:rPr>
        <w:t>十</w:t>
      </w:r>
      <w:r>
        <w:rPr>
          <w:rFonts w:hint="eastAsia"/>
          <w:b/>
          <w:bCs/>
          <w:color w:val="auto"/>
        </w:rPr>
        <w:t>、</w:t>
      </w:r>
      <w:r>
        <w:rPr>
          <w:rFonts w:hint="eastAsia" w:eastAsia="宋体"/>
          <w:b/>
          <w:bCs/>
          <w:color w:val="auto"/>
          <w:lang w:val="en-US" w:eastAsia="zh-CN"/>
        </w:rPr>
        <w:t>技术部分</w:t>
      </w:r>
    </w:p>
    <w:p w14:paraId="5D7622F8">
      <w:pPr>
        <w:pStyle w:val="9"/>
        <w:spacing w:before="1" w:line="440" w:lineRule="exact"/>
        <w:ind w:left="193"/>
        <w:rPr>
          <w:rFonts w:hint="eastAsia" w:ascii="宋体" w:hAnsi="宋体" w:eastAsia="宋体" w:cs="宋体"/>
          <w:b w:val="0"/>
          <w:bCs/>
          <w:sz w:val="21"/>
          <w:szCs w:val="21"/>
        </w:rPr>
      </w:pPr>
      <w:bookmarkStart w:id="80" w:name="河南省政府采购合同融资政策告知函"/>
      <w:bookmarkEnd w:id="80"/>
    </w:p>
    <w:p w14:paraId="6D043287">
      <w:pPr>
        <w:pStyle w:val="9"/>
        <w:spacing w:before="1" w:line="440" w:lineRule="exact"/>
        <w:ind w:left="193"/>
        <w:rPr>
          <w:rFonts w:hint="eastAsia" w:ascii="宋体" w:hAnsi="宋体" w:eastAsia="宋体" w:cs="宋体"/>
          <w:b w:val="0"/>
          <w:bCs/>
          <w:sz w:val="21"/>
          <w:szCs w:val="21"/>
        </w:rPr>
      </w:pPr>
    </w:p>
    <w:p w14:paraId="6D3C42B5">
      <w:pPr>
        <w:pStyle w:val="9"/>
        <w:spacing w:before="1" w:line="440" w:lineRule="exact"/>
        <w:ind w:left="193"/>
        <w:rPr>
          <w:rFonts w:hint="eastAsia" w:ascii="宋体" w:hAnsi="宋体" w:eastAsia="宋体" w:cs="宋体"/>
          <w:b w:val="0"/>
          <w:bCs/>
          <w:sz w:val="21"/>
          <w:szCs w:val="21"/>
        </w:rPr>
      </w:pPr>
    </w:p>
    <w:p w14:paraId="7DF0FB09">
      <w:pPr>
        <w:pStyle w:val="9"/>
        <w:spacing w:before="1" w:line="440" w:lineRule="exact"/>
        <w:ind w:left="193"/>
        <w:rPr>
          <w:rFonts w:hint="eastAsia" w:ascii="宋体" w:hAnsi="宋体" w:eastAsia="宋体" w:cs="宋体"/>
          <w:b w:val="0"/>
          <w:bCs/>
          <w:sz w:val="21"/>
          <w:szCs w:val="21"/>
        </w:rPr>
      </w:pPr>
    </w:p>
    <w:p w14:paraId="102B424B">
      <w:pPr>
        <w:pStyle w:val="5"/>
        <w:numPr>
          <w:ilvl w:val="0"/>
          <w:numId w:val="12"/>
        </w:numPr>
        <w:tabs>
          <w:tab w:val="left" w:pos="3866"/>
        </w:tabs>
        <w:spacing w:before="0" w:line="440" w:lineRule="exact"/>
        <w:ind w:left="-1" w:right="6"/>
        <w:jc w:val="center"/>
        <w:rPr>
          <w:rFonts w:hint="eastAsia" w:eastAsia="宋体"/>
          <w:b/>
          <w:bCs/>
          <w:color w:val="auto"/>
          <w:lang w:val="en-US" w:eastAsia="zh-CN"/>
        </w:rPr>
      </w:pPr>
      <w:r>
        <w:rPr>
          <w:rFonts w:hint="eastAsia" w:eastAsia="宋体"/>
          <w:b/>
          <w:bCs/>
          <w:color w:val="auto"/>
          <w:lang w:val="en-US" w:eastAsia="zh-CN"/>
        </w:rPr>
        <w:t>商务部分</w:t>
      </w:r>
    </w:p>
    <w:p w14:paraId="01DF4893">
      <w:pPr>
        <w:keepNext w:val="0"/>
        <w:keepLines w:val="0"/>
        <w:widowControl/>
        <w:suppressLineNumbers w:val="0"/>
        <w:ind w:firstLine="200" w:firstLineChars="100"/>
        <w:jc w:val="left"/>
      </w:pPr>
      <w:r>
        <w:rPr>
          <w:rFonts w:hint="eastAsia" w:ascii="宋体" w:hAnsi="宋体" w:eastAsia="宋体" w:cs="宋体"/>
          <w:color w:val="000000"/>
          <w:kern w:val="0"/>
          <w:sz w:val="20"/>
          <w:szCs w:val="20"/>
          <w:lang w:val="en-US" w:eastAsia="zh-CN" w:bidi="ar"/>
        </w:rPr>
        <w:t>（供应商根据采购文件要求自行编制）</w:t>
      </w:r>
    </w:p>
    <w:p w14:paraId="405DA963">
      <w:pPr>
        <w:pStyle w:val="5"/>
        <w:numPr>
          <w:ilvl w:val="0"/>
          <w:numId w:val="0"/>
        </w:numPr>
        <w:tabs>
          <w:tab w:val="left" w:pos="3866"/>
        </w:tabs>
        <w:spacing w:before="0" w:line="440" w:lineRule="exact"/>
        <w:ind w:right="6" w:rightChars="0"/>
        <w:jc w:val="both"/>
        <w:rPr>
          <w:rFonts w:hint="default" w:eastAsia="宋体"/>
          <w:b/>
          <w:bCs/>
          <w:color w:val="auto"/>
          <w:lang w:val="en-US" w:eastAsia="zh-CN"/>
        </w:rPr>
      </w:pPr>
    </w:p>
    <w:p w14:paraId="08C30A45">
      <w:pPr>
        <w:pStyle w:val="5"/>
        <w:numPr>
          <w:ilvl w:val="0"/>
          <w:numId w:val="0"/>
        </w:numPr>
        <w:tabs>
          <w:tab w:val="left" w:pos="3866"/>
        </w:tabs>
        <w:spacing w:before="0" w:line="440" w:lineRule="exact"/>
        <w:ind w:right="6" w:rightChars="0"/>
        <w:jc w:val="both"/>
        <w:rPr>
          <w:rFonts w:hint="default" w:eastAsia="宋体"/>
          <w:b/>
          <w:bCs/>
          <w:color w:val="auto"/>
          <w:lang w:val="en-US" w:eastAsia="zh-CN"/>
        </w:rPr>
      </w:pPr>
    </w:p>
    <w:p w14:paraId="10C3ACCE">
      <w:pPr>
        <w:pStyle w:val="5"/>
        <w:numPr>
          <w:ilvl w:val="0"/>
          <w:numId w:val="0"/>
        </w:numPr>
        <w:tabs>
          <w:tab w:val="left" w:pos="3866"/>
        </w:tabs>
        <w:spacing w:before="0" w:line="440" w:lineRule="exact"/>
        <w:ind w:right="6" w:rightChars="0"/>
        <w:jc w:val="both"/>
        <w:rPr>
          <w:rFonts w:hint="default" w:eastAsia="宋体"/>
          <w:b/>
          <w:bCs/>
          <w:color w:val="auto"/>
          <w:lang w:val="en-US" w:eastAsia="zh-CN"/>
        </w:rPr>
      </w:pPr>
    </w:p>
    <w:p w14:paraId="76A25304">
      <w:pPr>
        <w:pStyle w:val="5"/>
        <w:numPr>
          <w:ilvl w:val="0"/>
          <w:numId w:val="0"/>
        </w:numPr>
        <w:tabs>
          <w:tab w:val="left" w:pos="3866"/>
        </w:tabs>
        <w:spacing w:before="0" w:line="440" w:lineRule="exact"/>
        <w:ind w:right="6" w:rightChars="0"/>
        <w:jc w:val="both"/>
        <w:rPr>
          <w:rFonts w:hint="default" w:eastAsia="宋体"/>
          <w:b/>
          <w:bCs/>
          <w:color w:val="auto"/>
          <w:lang w:val="en-US" w:eastAsia="zh-CN"/>
        </w:rPr>
      </w:pPr>
    </w:p>
    <w:p w14:paraId="7B77CAB3">
      <w:pPr>
        <w:pStyle w:val="5"/>
        <w:numPr>
          <w:ilvl w:val="0"/>
          <w:numId w:val="0"/>
        </w:numPr>
        <w:tabs>
          <w:tab w:val="left" w:pos="3866"/>
        </w:tabs>
        <w:spacing w:before="0" w:line="440" w:lineRule="exact"/>
        <w:ind w:right="6" w:rightChars="0"/>
        <w:jc w:val="both"/>
        <w:rPr>
          <w:rFonts w:hint="default" w:eastAsia="宋体"/>
          <w:b/>
          <w:bCs/>
          <w:color w:val="auto"/>
          <w:lang w:val="en-US" w:eastAsia="zh-CN"/>
        </w:rPr>
      </w:pPr>
    </w:p>
    <w:p w14:paraId="18EC3653">
      <w:pPr>
        <w:pStyle w:val="5"/>
        <w:numPr>
          <w:ilvl w:val="0"/>
          <w:numId w:val="0"/>
        </w:numPr>
        <w:tabs>
          <w:tab w:val="left" w:pos="3866"/>
        </w:tabs>
        <w:spacing w:before="0" w:line="440" w:lineRule="exact"/>
        <w:ind w:right="6" w:rightChars="0"/>
        <w:jc w:val="both"/>
        <w:rPr>
          <w:rFonts w:hint="default" w:eastAsia="宋体"/>
          <w:b/>
          <w:bCs/>
          <w:color w:val="auto"/>
          <w:lang w:val="en-US" w:eastAsia="zh-CN"/>
        </w:rPr>
      </w:pPr>
    </w:p>
    <w:p w14:paraId="646F1BA9">
      <w:pPr>
        <w:spacing w:line="480" w:lineRule="auto"/>
        <w:jc w:val="center"/>
        <w:rPr>
          <w:rFonts w:hint="eastAsia" w:ascii="Arial" w:hAnsi="Arial" w:eastAsia="宋体" w:cs="Arial"/>
          <w:b/>
          <w:bCs/>
          <w:color w:val="auto"/>
          <w:sz w:val="21"/>
          <w:szCs w:val="21"/>
          <w:lang w:val="en-US" w:eastAsia="zh-CN" w:bidi="ar-SA"/>
        </w:rPr>
      </w:pPr>
      <w:r>
        <w:rPr>
          <w:rFonts w:hint="eastAsia" w:ascii="Arial" w:hAnsi="Arial" w:eastAsia="宋体" w:cs="Arial"/>
          <w:b/>
          <w:bCs/>
          <w:color w:val="auto"/>
          <w:sz w:val="21"/>
          <w:szCs w:val="21"/>
          <w:lang w:val="en-US" w:eastAsia="zh-CN" w:bidi="ar-SA"/>
        </w:rPr>
        <w:t>十二、其他材料</w:t>
      </w:r>
    </w:p>
    <w:p w14:paraId="12367872">
      <w:pPr>
        <w:keepNext w:val="0"/>
        <w:keepLines w:val="0"/>
        <w:widowControl/>
        <w:suppressLineNumbers w:val="0"/>
        <w:ind w:firstLine="200" w:firstLineChars="100"/>
        <w:jc w:val="left"/>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供应商认为有利于其投标的其它资料，如无写无。</w:t>
      </w:r>
    </w:p>
    <w:p w14:paraId="6952D5DD">
      <w:pPr>
        <w:pStyle w:val="5"/>
        <w:numPr>
          <w:ilvl w:val="0"/>
          <w:numId w:val="0"/>
        </w:numPr>
        <w:tabs>
          <w:tab w:val="left" w:pos="3866"/>
        </w:tabs>
        <w:spacing w:before="0" w:line="440" w:lineRule="exact"/>
        <w:ind w:right="6" w:rightChars="0"/>
        <w:jc w:val="both"/>
        <w:rPr>
          <w:rFonts w:hint="default" w:eastAsia="宋体"/>
          <w:b/>
          <w:bCs/>
          <w:color w:val="auto"/>
          <w:lang w:val="en-US" w:eastAsia="zh-CN"/>
        </w:rPr>
      </w:pPr>
    </w:p>
    <w:p w14:paraId="69B08C9D">
      <w:pPr>
        <w:rPr>
          <w:color w:val="auto"/>
        </w:rPr>
      </w:pPr>
    </w:p>
    <w:p w14:paraId="5C98D633">
      <w:pPr>
        <w:pStyle w:val="6"/>
        <w:rPr>
          <w:color w:val="auto"/>
        </w:rPr>
      </w:pPr>
    </w:p>
    <w:p w14:paraId="703258E9"/>
    <w:p w14:paraId="5968A4C1">
      <w:pPr>
        <w:pStyle w:val="6"/>
      </w:pPr>
    </w:p>
    <w:p w14:paraId="53952386"/>
    <w:p w14:paraId="16913E96">
      <w:pPr>
        <w:pStyle w:val="6"/>
      </w:pPr>
    </w:p>
    <w:p w14:paraId="45EC86DD"/>
    <w:p w14:paraId="6925F780">
      <w:pPr>
        <w:pStyle w:val="6"/>
      </w:pPr>
    </w:p>
    <w:p w14:paraId="51D66949"/>
    <w:p w14:paraId="58C2E440">
      <w:pPr>
        <w:pStyle w:val="6"/>
      </w:pPr>
    </w:p>
    <w:p w14:paraId="3BD848DA"/>
    <w:p w14:paraId="60975D7F">
      <w:pPr>
        <w:pStyle w:val="6"/>
      </w:pPr>
    </w:p>
    <w:p w14:paraId="1C5315A5"/>
    <w:p w14:paraId="0D2DC12E">
      <w:pPr>
        <w:pStyle w:val="6"/>
      </w:pPr>
    </w:p>
    <w:p w14:paraId="301F116E"/>
    <w:p w14:paraId="0A364F88">
      <w:pPr>
        <w:pStyle w:val="6"/>
      </w:pPr>
    </w:p>
    <w:p w14:paraId="280A500A"/>
    <w:p w14:paraId="72A56E5D">
      <w:pPr>
        <w:pStyle w:val="6"/>
      </w:pPr>
    </w:p>
    <w:p w14:paraId="4EB3A54E">
      <w:pPr>
        <w:pStyle w:val="5"/>
        <w:spacing w:before="110" w:line="440" w:lineRule="exact"/>
        <w:ind w:left="0" w:right="221"/>
        <w:jc w:val="both"/>
        <w:rPr>
          <w:b/>
          <w:bCs/>
          <w:color w:val="auto"/>
        </w:rPr>
      </w:pPr>
      <w:r>
        <w:rPr>
          <w:rFonts w:hint="eastAsia"/>
          <w:b/>
          <w:bCs/>
          <w:color w:val="auto"/>
        </w:rPr>
        <w:t>附件：享受政府采购政策扶持的证明材料，中小企业划分标准按照《关于印发中小企业划型标准规定的通知》（工信部联企业[2011]300 号）执行</w:t>
      </w:r>
    </w:p>
    <w:p w14:paraId="74C39E2F">
      <w:pPr>
        <w:pStyle w:val="9"/>
        <w:spacing w:line="440" w:lineRule="exact"/>
        <w:rPr>
          <w:b/>
          <w:color w:val="auto"/>
        </w:rPr>
      </w:pPr>
    </w:p>
    <w:p w14:paraId="4B7CA755">
      <w:pPr>
        <w:tabs>
          <w:tab w:val="left" w:pos="3866"/>
        </w:tabs>
        <w:spacing w:line="440" w:lineRule="exact"/>
        <w:ind w:left="-1" w:right="6"/>
        <w:jc w:val="center"/>
        <w:outlineLvl w:val="4"/>
        <w:rPr>
          <w:b/>
          <w:color w:val="auto"/>
        </w:rPr>
      </w:pPr>
      <w:r>
        <w:rPr>
          <w:rFonts w:hint="eastAsia"/>
          <w:b/>
          <w:color w:val="auto"/>
        </w:rPr>
        <w:t>中小企业声明函</w:t>
      </w:r>
    </w:p>
    <w:p w14:paraId="0F14B2AD">
      <w:pPr>
        <w:spacing w:line="600" w:lineRule="exact"/>
        <w:ind w:firstLine="412"/>
        <w:jc w:val="both"/>
        <w:rPr>
          <w:rFonts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本公司（联合体）郑重声明，根据《政府采购促进中小企业发展管理办法》（财库﹝2020﹞46号）的规定，本公司</w:t>
      </w:r>
      <w:r>
        <w:rPr>
          <w:rFonts w:hint="eastAsia" w:ascii="宋体" w:hAnsi="宋体" w:eastAsia="宋体" w:cs="宋体"/>
          <w:color w:val="auto"/>
          <w:spacing w:val="-15"/>
        </w:rPr>
        <w:t>参加</w:t>
      </w:r>
      <w:r>
        <w:rPr>
          <w:rFonts w:hint="eastAsia" w:ascii="宋体" w:hAnsi="宋体" w:eastAsia="宋体" w:cs="宋体"/>
          <w:color w:val="auto"/>
          <w:u w:val="single"/>
        </w:rPr>
        <w:t>（单位名称</w:t>
      </w:r>
      <w:r>
        <w:rPr>
          <w:rFonts w:hint="eastAsia" w:ascii="宋体" w:hAnsi="宋体" w:eastAsia="宋体" w:cs="宋体"/>
          <w:color w:val="auto"/>
          <w:spacing w:val="4"/>
          <w:u w:val="single"/>
        </w:rPr>
        <w:t>）</w:t>
      </w:r>
      <w:r>
        <w:rPr>
          <w:rFonts w:hint="eastAsia" w:ascii="宋体" w:hAnsi="宋体" w:eastAsia="宋体" w:cs="宋体"/>
          <w:color w:val="auto"/>
          <w:spacing w:val="-27"/>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72F92903">
      <w:pPr>
        <w:spacing w:line="600" w:lineRule="exact"/>
        <w:ind w:firstLine="412"/>
        <w:jc w:val="both"/>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 xml:space="preserve"> （采购文件中明确的所属行业）</w:t>
      </w:r>
      <w:r>
        <w:rPr>
          <w:rFonts w:hint="eastAsia" w:ascii="宋体" w:hAnsi="宋体" w:eastAsia="宋体" w:cs="宋体"/>
          <w:color w:val="auto"/>
        </w:rPr>
        <w:t xml:space="preserve"> 行业；制造商为</w:t>
      </w:r>
      <w:r>
        <w:rPr>
          <w:rFonts w:hint="eastAsia" w:ascii="宋体" w:hAnsi="宋体" w:eastAsia="宋体" w:cs="宋体"/>
          <w:color w:val="auto"/>
          <w:u w:val="single"/>
        </w:rPr>
        <w:t xml:space="preserve"> （企业名称）</w:t>
      </w:r>
      <w:r>
        <w:rPr>
          <w:rFonts w:hint="eastAsia" w:ascii="宋体" w:hAnsi="宋体" w:eastAsia="宋体" w:cs="宋体"/>
          <w:color w:val="auto"/>
        </w:rPr>
        <w:t xml:space="preserve">，从业人员 </w:t>
      </w:r>
      <w:r>
        <w:rPr>
          <w:rFonts w:hint="eastAsia" w:ascii="宋体" w:hAnsi="宋体" w:eastAsia="宋体" w:cs="宋体"/>
          <w:color w:val="auto"/>
          <w:u w:val="single"/>
        </w:rPr>
        <w:t xml:space="preserve">     </w:t>
      </w:r>
      <w:r>
        <w:rPr>
          <w:rFonts w:hint="eastAsia" w:ascii="宋体" w:hAnsi="宋体" w:eastAsia="宋体" w:cs="宋体"/>
          <w:color w:val="auto"/>
        </w:rPr>
        <w:t>人，营业收入为</w:t>
      </w:r>
      <w:r>
        <w:rPr>
          <w:rFonts w:hint="eastAsia" w:ascii="宋体" w:hAnsi="宋体" w:eastAsia="宋体" w:cs="宋体"/>
          <w:color w:val="auto"/>
          <w:u w:val="single"/>
        </w:rPr>
        <w:t xml:space="preserve">     </w:t>
      </w:r>
      <w:r>
        <w:rPr>
          <w:rFonts w:hint="eastAsia" w:ascii="宋体" w:hAnsi="宋体" w:eastAsia="宋体" w:cs="宋体"/>
          <w:color w:val="auto"/>
        </w:rPr>
        <w:t xml:space="preserve">万元，资产总额为 </w:t>
      </w:r>
      <w:r>
        <w:rPr>
          <w:rFonts w:hint="eastAsia" w:ascii="宋体" w:hAnsi="宋体" w:eastAsia="宋体" w:cs="宋体"/>
          <w:color w:val="auto"/>
          <w:u w:val="single"/>
        </w:rPr>
        <w:t xml:space="preserve">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 xml:space="preserve">）； </w:t>
      </w:r>
    </w:p>
    <w:p w14:paraId="417C2938">
      <w:pPr>
        <w:spacing w:line="600" w:lineRule="exact"/>
        <w:ind w:firstLine="412"/>
        <w:jc w:val="both"/>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 xml:space="preserve"> （采购文件中明确的所属行业）</w:t>
      </w:r>
      <w:r>
        <w:rPr>
          <w:rFonts w:hint="eastAsia" w:ascii="宋体" w:hAnsi="宋体" w:eastAsia="宋体" w:cs="宋体"/>
          <w:color w:val="auto"/>
        </w:rPr>
        <w:t xml:space="preserve"> 行业；制造商为</w:t>
      </w:r>
      <w:r>
        <w:rPr>
          <w:rFonts w:hint="eastAsia" w:ascii="宋体" w:hAnsi="宋体" w:eastAsia="宋体" w:cs="宋体"/>
          <w:color w:val="auto"/>
          <w:u w:val="single"/>
        </w:rPr>
        <w:t xml:space="preserve"> （企业名称）</w:t>
      </w:r>
      <w:r>
        <w:rPr>
          <w:rFonts w:hint="eastAsia" w:ascii="宋体" w:hAnsi="宋体" w:eastAsia="宋体" w:cs="宋体"/>
          <w:color w:val="auto"/>
        </w:rPr>
        <w:t xml:space="preserve">，从业人员 </w:t>
      </w:r>
      <w:r>
        <w:rPr>
          <w:rFonts w:hint="eastAsia" w:ascii="宋体" w:hAnsi="宋体" w:eastAsia="宋体" w:cs="宋体"/>
          <w:color w:val="auto"/>
          <w:u w:val="single"/>
        </w:rPr>
        <w:t xml:space="preserve">     </w:t>
      </w:r>
      <w:r>
        <w:rPr>
          <w:rFonts w:hint="eastAsia" w:ascii="宋体" w:hAnsi="宋体" w:eastAsia="宋体" w:cs="宋体"/>
          <w:color w:val="auto"/>
        </w:rPr>
        <w:t>人，营业收入为</w:t>
      </w:r>
      <w:r>
        <w:rPr>
          <w:rFonts w:hint="eastAsia" w:ascii="宋体" w:hAnsi="宋体" w:eastAsia="宋体" w:cs="宋体"/>
          <w:color w:val="auto"/>
          <w:u w:val="single"/>
        </w:rPr>
        <w:t xml:space="preserve">     </w:t>
      </w:r>
      <w:r>
        <w:rPr>
          <w:rFonts w:hint="eastAsia" w:ascii="宋体" w:hAnsi="宋体" w:eastAsia="宋体" w:cs="宋体"/>
          <w:color w:val="auto"/>
        </w:rPr>
        <w:t xml:space="preserve">万元，资产总额为 </w:t>
      </w:r>
      <w:r>
        <w:rPr>
          <w:rFonts w:hint="eastAsia" w:ascii="宋体" w:hAnsi="宋体" w:eastAsia="宋体" w:cs="宋体"/>
          <w:color w:val="auto"/>
          <w:u w:val="single"/>
        </w:rPr>
        <w:t xml:space="preserve">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 xml:space="preserve">）； </w:t>
      </w:r>
    </w:p>
    <w:p w14:paraId="5AFDCD0A">
      <w:pPr>
        <w:spacing w:line="600" w:lineRule="exact"/>
        <w:rPr>
          <w:rFonts w:ascii="宋体" w:hAnsi="宋体" w:eastAsia="宋体" w:cs="宋体"/>
          <w:color w:val="auto"/>
        </w:rPr>
      </w:pPr>
      <w:r>
        <w:rPr>
          <w:rFonts w:hint="eastAsia" w:ascii="宋体" w:hAnsi="宋体" w:eastAsia="宋体" w:cs="宋体"/>
          <w:color w:val="auto"/>
        </w:rPr>
        <w:t xml:space="preserve">       ……</w:t>
      </w:r>
    </w:p>
    <w:p w14:paraId="358E61DB">
      <w:pPr>
        <w:spacing w:line="600" w:lineRule="exact"/>
        <w:ind w:firstLine="420" w:firstLineChars="200"/>
        <w:rPr>
          <w:rFonts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DE8983D">
      <w:pPr>
        <w:spacing w:line="600" w:lineRule="exact"/>
        <w:ind w:firstLine="420" w:firstLineChars="200"/>
        <w:rPr>
          <w:rFonts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5CD974C0">
      <w:pPr>
        <w:spacing w:line="440" w:lineRule="exact"/>
        <w:rPr>
          <w:color w:val="auto"/>
        </w:rPr>
      </w:pPr>
    </w:p>
    <w:p w14:paraId="07879CD3">
      <w:pPr>
        <w:spacing w:line="440" w:lineRule="exact"/>
        <w:rPr>
          <w:color w:val="auto"/>
        </w:rPr>
      </w:pPr>
    </w:p>
    <w:p w14:paraId="0CB829D6">
      <w:pPr>
        <w:spacing w:before="158" w:line="440" w:lineRule="exact"/>
        <w:ind w:right="2182"/>
        <w:jc w:val="right"/>
        <w:rPr>
          <w:color w:val="auto"/>
          <w:spacing w:val="-9"/>
        </w:rPr>
      </w:pPr>
    </w:p>
    <w:p w14:paraId="6CA484E2">
      <w:pPr>
        <w:spacing w:before="158" w:line="440" w:lineRule="exact"/>
        <w:ind w:right="2182"/>
        <w:jc w:val="right"/>
        <w:rPr>
          <w:color w:val="auto"/>
          <w:spacing w:val="-9"/>
        </w:rPr>
      </w:pPr>
      <w:r>
        <w:rPr>
          <w:rFonts w:hint="eastAsia"/>
          <w:color w:val="auto"/>
          <w:spacing w:val="-9"/>
        </w:rPr>
        <w:t>企业名称（盖章）：</w:t>
      </w:r>
    </w:p>
    <w:p w14:paraId="052B3DC1">
      <w:pPr>
        <w:spacing w:before="158" w:line="440" w:lineRule="exact"/>
        <w:ind w:right="2182"/>
        <w:jc w:val="right"/>
        <w:rPr>
          <w:color w:val="auto"/>
          <w:spacing w:val="-9"/>
        </w:rPr>
      </w:pPr>
      <w:r>
        <w:rPr>
          <w:rFonts w:hint="eastAsia"/>
          <w:color w:val="auto"/>
          <w:spacing w:val="-9"/>
        </w:rPr>
        <w:t>日 期：</w:t>
      </w:r>
    </w:p>
    <w:p w14:paraId="6DB69341">
      <w:pPr>
        <w:rPr>
          <w:color w:val="auto"/>
          <w:spacing w:val="-9"/>
        </w:rPr>
      </w:pPr>
    </w:p>
    <w:p w14:paraId="0DCBA257">
      <w:pPr>
        <w:rPr>
          <w:color w:val="auto"/>
          <w:spacing w:val="-9"/>
        </w:rPr>
      </w:pPr>
    </w:p>
    <w:p w14:paraId="11178E00">
      <w:pPr>
        <w:spacing w:before="58" w:line="440" w:lineRule="exact"/>
        <w:ind w:left="612" w:right="222"/>
        <w:jc w:val="both"/>
        <w:outlineLvl w:val="4"/>
        <w:rPr>
          <w:b/>
          <w:color w:val="auto"/>
        </w:rPr>
      </w:pPr>
    </w:p>
    <w:p w14:paraId="082BEF91">
      <w:pPr>
        <w:rPr>
          <w:color w:val="auto"/>
        </w:rPr>
      </w:pPr>
    </w:p>
    <w:p w14:paraId="24315C2C">
      <w:pPr>
        <w:spacing w:before="58" w:line="440" w:lineRule="exact"/>
        <w:ind w:right="222"/>
        <w:jc w:val="both"/>
        <w:outlineLvl w:val="4"/>
        <w:rPr>
          <w:b/>
          <w:color w:val="auto"/>
        </w:rPr>
      </w:pPr>
      <w:r>
        <w:rPr>
          <w:rFonts w:hint="eastAsia"/>
          <w:b/>
          <w:color w:val="auto"/>
        </w:rPr>
        <w:t>注：符合中小企业划型标准的企业请提供本函，不符合的不提供本函</w:t>
      </w:r>
    </w:p>
    <w:p w14:paraId="2EFE8740">
      <w:pPr>
        <w:pStyle w:val="5"/>
        <w:spacing w:before="58" w:line="440" w:lineRule="exact"/>
        <w:ind w:left="612" w:right="222"/>
        <w:jc w:val="center"/>
        <w:rPr>
          <w:b/>
          <w:bCs/>
          <w:color w:val="auto"/>
        </w:rPr>
      </w:pPr>
      <w:r>
        <w:rPr>
          <w:rFonts w:hint="eastAsia"/>
          <w:b/>
          <w:bCs/>
          <w:color w:val="auto"/>
        </w:rPr>
        <w:t>残疾人福利性单位声明函</w:t>
      </w:r>
    </w:p>
    <w:p w14:paraId="17300C57">
      <w:pPr>
        <w:pStyle w:val="9"/>
        <w:spacing w:line="440" w:lineRule="exact"/>
        <w:rPr>
          <w:b/>
          <w:bCs/>
          <w:color w:val="auto"/>
        </w:rPr>
      </w:pPr>
    </w:p>
    <w:p w14:paraId="0D7582B9">
      <w:pPr>
        <w:pStyle w:val="9"/>
        <w:spacing w:line="440" w:lineRule="exact"/>
        <w:rPr>
          <w:b/>
          <w:color w:val="auto"/>
        </w:rPr>
      </w:pPr>
    </w:p>
    <w:p w14:paraId="20312156">
      <w:pPr>
        <w:pStyle w:val="9"/>
        <w:tabs>
          <w:tab w:val="left" w:pos="2111"/>
        </w:tabs>
        <w:spacing w:before="179" w:line="440" w:lineRule="exact"/>
        <w:ind w:left="193" w:right="205" w:firstLine="420"/>
        <w:jc w:val="both"/>
        <w:rPr>
          <w:color w:val="auto"/>
        </w:rPr>
      </w:pPr>
      <w:r>
        <w:rPr>
          <w:rFonts w:hint="eastAsia"/>
          <w:color w:val="auto"/>
        </w:rPr>
        <w:t>本单位郑重声明</w:t>
      </w:r>
      <w:r>
        <w:rPr>
          <w:rFonts w:hint="eastAsia"/>
          <w:color w:val="auto"/>
          <w:spacing w:val="-5"/>
        </w:rPr>
        <w:t>，</w:t>
      </w:r>
      <w:r>
        <w:rPr>
          <w:rFonts w:hint="eastAsia"/>
          <w:color w:val="auto"/>
        </w:rPr>
        <w:t>根</w:t>
      </w:r>
      <w:r>
        <w:rPr>
          <w:rFonts w:hint="eastAsia"/>
          <w:color w:val="auto"/>
          <w:spacing w:val="-5"/>
        </w:rPr>
        <w:t>据</w:t>
      </w:r>
      <w:r>
        <w:rPr>
          <w:rFonts w:hint="eastAsia"/>
          <w:color w:val="auto"/>
        </w:rPr>
        <w:t>《财政部</w:t>
      </w:r>
      <w:r>
        <w:rPr>
          <w:rFonts w:hint="eastAsia"/>
          <w:color w:val="auto"/>
          <w:spacing w:val="-10"/>
        </w:rPr>
        <w:t xml:space="preserve"> </w:t>
      </w:r>
      <w:r>
        <w:rPr>
          <w:rFonts w:hint="eastAsia"/>
          <w:color w:val="auto"/>
        </w:rPr>
        <w:t>民政部</w:t>
      </w:r>
      <w:r>
        <w:rPr>
          <w:rFonts w:hint="eastAsia"/>
          <w:color w:val="auto"/>
          <w:spacing w:val="-8"/>
        </w:rPr>
        <w:t xml:space="preserve"> </w:t>
      </w:r>
      <w:r>
        <w:rPr>
          <w:rFonts w:hint="eastAsia"/>
          <w:color w:val="auto"/>
        </w:rPr>
        <w:t>中国残疾人联合会关于促进残疾人就业政府采购政策的通</w:t>
      </w:r>
      <w:r>
        <w:rPr>
          <w:rFonts w:hint="eastAsia"/>
          <w:color w:val="auto"/>
          <w:spacing w:val="23"/>
        </w:rPr>
        <w:t>知》</w:t>
      </w:r>
      <w:r>
        <w:rPr>
          <w:rFonts w:hint="eastAsia"/>
          <w:color w:val="auto"/>
        </w:rPr>
        <w:t>（</w:t>
      </w:r>
      <w:r>
        <w:rPr>
          <w:rFonts w:hint="eastAsia"/>
          <w:color w:val="auto"/>
          <w:spacing w:val="-84"/>
        </w:rPr>
        <w:t xml:space="preserve"> </w:t>
      </w:r>
      <w:r>
        <w:rPr>
          <w:rFonts w:hint="eastAsia"/>
          <w:color w:val="auto"/>
          <w:spacing w:val="23"/>
        </w:rPr>
        <w:t>财库〔</w:t>
      </w:r>
      <w:r>
        <w:rPr>
          <w:rFonts w:hint="eastAsia"/>
          <w:color w:val="auto"/>
        </w:rPr>
        <w:t>2017</w:t>
      </w:r>
      <w:r>
        <w:rPr>
          <w:rFonts w:hint="eastAsia"/>
          <w:color w:val="auto"/>
          <w:spacing w:val="-86"/>
        </w:rPr>
        <w:t xml:space="preserve"> </w:t>
      </w:r>
      <w:r>
        <w:rPr>
          <w:rFonts w:hint="eastAsia"/>
          <w:color w:val="auto"/>
          <w:spacing w:val="23"/>
        </w:rPr>
        <w:t>〕</w:t>
      </w:r>
      <w:r>
        <w:rPr>
          <w:rFonts w:hint="eastAsia"/>
          <w:color w:val="auto"/>
        </w:rPr>
        <w:t>141</w:t>
      </w:r>
      <w:r>
        <w:rPr>
          <w:rFonts w:hint="eastAsia"/>
          <w:color w:val="auto"/>
          <w:spacing w:val="-42"/>
        </w:rPr>
        <w:t xml:space="preserve"> </w:t>
      </w:r>
      <w:r>
        <w:rPr>
          <w:rFonts w:hint="eastAsia"/>
          <w:color w:val="auto"/>
          <w:spacing w:val="23"/>
        </w:rPr>
        <w:t>号</w:t>
      </w:r>
      <w:r>
        <w:rPr>
          <w:rFonts w:hint="eastAsia"/>
          <w:color w:val="auto"/>
        </w:rPr>
        <w:t>）</w:t>
      </w:r>
      <w:r>
        <w:rPr>
          <w:rFonts w:hint="eastAsia"/>
          <w:color w:val="auto"/>
          <w:spacing w:val="-86"/>
        </w:rPr>
        <w:t xml:space="preserve"> </w:t>
      </w:r>
      <w:r>
        <w:rPr>
          <w:rFonts w:hint="eastAsia"/>
          <w:color w:val="auto"/>
          <w:spacing w:val="26"/>
        </w:rPr>
        <w:t>的</w:t>
      </w:r>
      <w:r>
        <w:rPr>
          <w:rFonts w:hint="eastAsia"/>
          <w:color w:val="auto"/>
          <w:spacing w:val="23"/>
        </w:rPr>
        <w:t>规定</w:t>
      </w:r>
      <w:r>
        <w:rPr>
          <w:rFonts w:hint="eastAsia"/>
          <w:color w:val="auto"/>
        </w:rPr>
        <w:t>，</w:t>
      </w:r>
      <w:r>
        <w:rPr>
          <w:rFonts w:hint="eastAsia"/>
          <w:color w:val="auto"/>
          <w:spacing w:val="-86"/>
        </w:rPr>
        <w:t xml:space="preserve"> </w:t>
      </w:r>
      <w:r>
        <w:rPr>
          <w:rFonts w:hint="eastAsia"/>
          <w:color w:val="auto"/>
          <w:spacing w:val="23"/>
        </w:rPr>
        <w:t>本单</w:t>
      </w:r>
      <w:r>
        <w:rPr>
          <w:rFonts w:hint="eastAsia"/>
          <w:color w:val="auto"/>
          <w:spacing w:val="26"/>
        </w:rPr>
        <w:t>位</w:t>
      </w:r>
      <w:r>
        <w:rPr>
          <w:rFonts w:hint="eastAsia"/>
          <w:color w:val="auto"/>
          <w:spacing w:val="23"/>
        </w:rPr>
        <w:t>为符合条件</w:t>
      </w:r>
      <w:r>
        <w:rPr>
          <w:rFonts w:hint="eastAsia"/>
          <w:color w:val="auto"/>
          <w:spacing w:val="26"/>
        </w:rPr>
        <w:t>的</w:t>
      </w:r>
      <w:r>
        <w:rPr>
          <w:rFonts w:hint="eastAsia"/>
          <w:color w:val="auto"/>
          <w:spacing w:val="23"/>
        </w:rPr>
        <w:t>残疾人福利</w:t>
      </w:r>
      <w:r>
        <w:rPr>
          <w:rFonts w:hint="eastAsia"/>
          <w:color w:val="auto"/>
          <w:spacing w:val="26"/>
        </w:rPr>
        <w:t>性</w:t>
      </w:r>
      <w:r>
        <w:rPr>
          <w:rFonts w:hint="eastAsia"/>
          <w:color w:val="auto"/>
          <w:spacing w:val="23"/>
        </w:rPr>
        <w:t>单位</w:t>
      </w:r>
      <w:r>
        <w:rPr>
          <w:rFonts w:hint="eastAsia"/>
          <w:color w:val="auto"/>
        </w:rPr>
        <w:t>，</w:t>
      </w:r>
      <w:r>
        <w:rPr>
          <w:rFonts w:hint="eastAsia"/>
          <w:color w:val="auto"/>
          <w:spacing w:val="-85"/>
        </w:rPr>
        <w:t xml:space="preserve"> </w:t>
      </w:r>
      <w:r>
        <w:rPr>
          <w:rFonts w:hint="eastAsia"/>
          <w:color w:val="auto"/>
          <w:spacing w:val="23"/>
        </w:rPr>
        <w:t>且本</w:t>
      </w:r>
      <w:r>
        <w:rPr>
          <w:rFonts w:hint="eastAsia"/>
          <w:color w:val="auto"/>
          <w:spacing w:val="26"/>
        </w:rPr>
        <w:t>单</w:t>
      </w:r>
      <w:r>
        <w:rPr>
          <w:rFonts w:hint="eastAsia"/>
          <w:color w:val="auto"/>
          <w:spacing w:val="23"/>
        </w:rPr>
        <w:t>位参</w:t>
      </w:r>
      <w:r>
        <w:rPr>
          <w:rFonts w:hint="eastAsia"/>
          <w:color w:val="auto"/>
        </w:rPr>
        <w:t>加单</w:t>
      </w:r>
      <w:r>
        <w:rPr>
          <w:rFonts w:hint="eastAsia"/>
          <w:color w:val="auto"/>
          <w:spacing w:val="4"/>
        </w:rPr>
        <w:t>位</w:t>
      </w:r>
      <w:r>
        <w:rPr>
          <w:rFonts w:hint="eastAsia"/>
          <w:color w:val="auto"/>
        </w:rPr>
        <w:t>的</w:t>
      </w:r>
      <w:r>
        <w:rPr>
          <w:rFonts w:hint="eastAsia"/>
          <w:color w:val="auto"/>
          <w:u w:val="single"/>
        </w:rPr>
        <w:t xml:space="preserve">                </w:t>
      </w:r>
      <w:r>
        <w:rPr>
          <w:rFonts w:hint="eastAsia"/>
          <w:color w:val="auto"/>
          <w:u w:val="single"/>
        </w:rPr>
        <w:tab/>
      </w:r>
      <w:r>
        <w:rPr>
          <w:rFonts w:hint="eastAsia"/>
          <w:color w:val="auto"/>
        </w:rPr>
        <w:t>项</w:t>
      </w:r>
      <w:r>
        <w:rPr>
          <w:rFonts w:hint="eastAsia"/>
          <w:color w:val="auto"/>
          <w:spacing w:val="4"/>
        </w:rPr>
        <w:t>目</w:t>
      </w:r>
      <w:r>
        <w:rPr>
          <w:rFonts w:hint="eastAsia"/>
          <w:color w:val="auto"/>
        </w:rPr>
        <w:t>采购活</w:t>
      </w:r>
      <w:r>
        <w:rPr>
          <w:rFonts w:hint="eastAsia"/>
          <w:color w:val="auto"/>
          <w:spacing w:val="4"/>
        </w:rPr>
        <w:t>动</w:t>
      </w:r>
      <w:r>
        <w:rPr>
          <w:rFonts w:hint="eastAsia"/>
          <w:color w:val="auto"/>
        </w:rPr>
        <w:t>提供</w:t>
      </w:r>
      <w:r>
        <w:rPr>
          <w:rFonts w:hint="eastAsia"/>
          <w:color w:val="auto"/>
          <w:spacing w:val="4"/>
        </w:rPr>
        <w:t>本</w:t>
      </w:r>
      <w:r>
        <w:rPr>
          <w:rFonts w:hint="eastAsia"/>
          <w:color w:val="auto"/>
        </w:rPr>
        <w:t>单位制</w:t>
      </w:r>
      <w:r>
        <w:rPr>
          <w:rFonts w:hint="eastAsia"/>
          <w:color w:val="auto"/>
          <w:spacing w:val="4"/>
        </w:rPr>
        <w:t>造</w:t>
      </w:r>
      <w:r>
        <w:rPr>
          <w:rFonts w:hint="eastAsia"/>
          <w:color w:val="auto"/>
        </w:rPr>
        <w:t>的货</w:t>
      </w:r>
      <w:r>
        <w:rPr>
          <w:rFonts w:hint="eastAsia"/>
          <w:color w:val="auto"/>
          <w:spacing w:val="4"/>
        </w:rPr>
        <w:t>物</w:t>
      </w:r>
      <w:r>
        <w:rPr>
          <w:rFonts w:hint="eastAsia"/>
          <w:color w:val="auto"/>
        </w:rPr>
        <w:t>（由本</w:t>
      </w:r>
      <w:r>
        <w:rPr>
          <w:rFonts w:hint="eastAsia"/>
          <w:color w:val="auto"/>
          <w:spacing w:val="4"/>
        </w:rPr>
        <w:t>单</w:t>
      </w:r>
      <w:r>
        <w:rPr>
          <w:rFonts w:hint="eastAsia"/>
          <w:color w:val="auto"/>
        </w:rPr>
        <w:t>位承</w:t>
      </w:r>
      <w:r>
        <w:rPr>
          <w:rFonts w:hint="eastAsia"/>
          <w:color w:val="auto"/>
          <w:spacing w:val="4"/>
        </w:rPr>
        <w:t>担</w:t>
      </w:r>
      <w:r>
        <w:rPr>
          <w:rFonts w:hint="eastAsia"/>
          <w:color w:val="auto"/>
        </w:rPr>
        <w:t>工程</w:t>
      </w:r>
      <w:r>
        <w:rPr>
          <w:rFonts w:hint="eastAsia"/>
          <w:color w:val="auto"/>
          <w:spacing w:val="3"/>
        </w:rPr>
        <w:t>/</w:t>
      </w:r>
      <w:r>
        <w:rPr>
          <w:rFonts w:hint="eastAsia"/>
          <w:color w:val="auto"/>
        </w:rPr>
        <w:t>提</w:t>
      </w:r>
      <w:r>
        <w:rPr>
          <w:rFonts w:hint="eastAsia"/>
          <w:color w:val="auto"/>
          <w:spacing w:val="4"/>
        </w:rPr>
        <w:t>供</w:t>
      </w:r>
      <w:r>
        <w:rPr>
          <w:rFonts w:hint="eastAsia"/>
          <w:color w:val="auto"/>
        </w:rPr>
        <w:t>服务</w:t>
      </w:r>
      <w:r>
        <w:rPr>
          <w:rFonts w:hint="eastAsia"/>
          <w:color w:val="auto"/>
          <w:spacing w:val="3"/>
        </w:rPr>
        <w:t>），</w:t>
      </w:r>
      <w:r>
        <w:rPr>
          <w:rFonts w:hint="eastAsia"/>
          <w:color w:val="auto"/>
        </w:rPr>
        <w:t>或者</w:t>
      </w:r>
      <w:r>
        <w:rPr>
          <w:rFonts w:hint="eastAsia"/>
          <w:color w:val="auto"/>
          <w:spacing w:val="4"/>
        </w:rPr>
        <w:t>提</w:t>
      </w:r>
      <w:r>
        <w:rPr>
          <w:rFonts w:hint="eastAsia"/>
          <w:color w:val="auto"/>
        </w:rPr>
        <w:t>供其他残疾人福利性单位制造的货物（不包括使用非残疾人福利性单位注册商标的货物）。</w:t>
      </w:r>
    </w:p>
    <w:p w14:paraId="66361098">
      <w:pPr>
        <w:pStyle w:val="9"/>
        <w:spacing w:before="5" w:line="440" w:lineRule="exact"/>
        <w:ind w:left="613"/>
        <w:rPr>
          <w:color w:val="auto"/>
        </w:rPr>
      </w:pPr>
      <w:r>
        <w:rPr>
          <w:rFonts w:hint="eastAsia"/>
          <w:color w:val="auto"/>
        </w:rPr>
        <w:t>本单位对上述声明的真实性负责。如有虚假，将依法承担相应责任。</w:t>
      </w:r>
    </w:p>
    <w:p w14:paraId="35C736FB">
      <w:pPr>
        <w:pStyle w:val="9"/>
        <w:spacing w:line="440" w:lineRule="exact"/>
        <w:rPr>
          <w:color w:val="auto"/>
        </w:rPr>
      </w:pPr>
    </w:p>
    <w:p w14:paraId="582FD17D">
      <w:pPr>
        <w:pStyle w:val="9"/>
        <w:spacing w:line="440" w:lineRule="exact"/>
        <w:rPr>
          <w:color w:val="auto"/>
        </w:rPr>
      </w:pPr>
    </w:p>
    <w:p w14:paraId="2B0CBD8F">
      <w:pPr>
        <w:pStyle w:val="9"/>
        <w:spacing w:line="440" w:lineRule="exact"/>
        <w:rPr>
          <w:color w:val="auto"/>
        </w:rPr>
      </w:pPr>
    </w:p>
    <w:p w14:paraId="59E27ED8">
      <w:pPr>
        <w:pStyle w:val="9"/>
        <w:spacing w:before="5" w:line="440" w:lineRule="exact"/>
        <w:rPr>
          <w:color w:val="auto"/>
        </w:rPr>
      </w:pPr>
    </w:p>
    <w:p w14:paraId="63525E13">
      <w:pPr>
        <w:pStyle w:val="9"/>
        <w:tabs>
          <w:tab w:val="left" w:pos="2111"/>
        </w:tabs>
        <w:spacing w:before="179" w:line="440" w:lineRule="exact"/>
        <w:ind w:left="193" w:right="205" w:firstLine="420"/>
        <w:jc w:val="both"/>
        <w:rPr>
          <w:color w:val="auto"/>
          <w:u w:val="single"/>
        </w:rPr>
      </w:pPr>
      <w:r>
        <w:rPr>
          <w:rFonts w:hint="eastAsia"/>
          <w:color w:val="auto"/>
        </w:rPr>
        <w:t>企业名称（盖章）：</w:t>
      </w:r>
      <w:r>
        <w:rPr>
          <w:rFonts w:hint="eastAsia"/>
          <w:color w:val="auto"/>
          <w:u w:val="single"/>
        </w:rPr>
        <w:t xml:space="preserve">                     </w:t>
      </w:r>
    </w:p>
    <w:p w14:paraId="1544A64F">
      <w:pPr>
        <w:pStyle w:val="9"/>
        <w:tabs>
          <w:tab w:val="left" w:pos="2111"/>
        </w:tabs>
        <w:spacing w:before="179" w:line="440" w:lineRule="exact"/>
        <w:ind w:left="193" w:right="205" w:firstLine="420"/>
        <w:jc w:val="both"/>
        <w:rPr>
          <w:color w:val="auto"/>
          <w:u w:val="single"/>
        </w:rPr>
      </w:pPr>
      <w:r>
        <w:rPr>
          <w:rFonts w:hint="eastAsia"/>
          <w:color w:val="auto"/>
        </w:rPr>
        <w:t>日           期 ：</w:t>
      </w:r>
      <w:r>
        <w:rPr>
          <w:rFonts w:hint="eastAsia"/>
          <w:color w:val="auto"/>
          <w:u w:val="single"/>
        </w:rPr>
        <w:t xml:space="preserve">                     </w:t>
      </w:r>
    </w:p>
    <w:p w14:paraId="54ABF546">
      <w:pPr>
        <w:pStyle w:val="9"/>
        <w:tabs>
          <w:tab w:val="left" w:pos="2111"/>
        </w:tabs>
        <w:spacing w:before="179" w:line="440" w:lineRule="exact"/>
        <w:ind w:left="193" w:right="205" w:firstLine="420"/>
        <w:jc w:val="both"/>
        <w:rPr>
          <w:color w:val="auto"/>
        </w:rPr>
      </w:pPr>
    </w:p>
    <w:p w14:paraId="0A6FA564">
      <w:pPr>
        <w:outlineLvl w:val="5"/>
        <w:rPr>
          <w:b/>
          <w:bCs/>
          <w:color w:val="auto"/>
        </w:rPr>
      </w:pPr>
      <w:r>
        <w:rPr>
          <w:rFonts w:hint="eastAsia"/>
          <w:b/>
          <w:bCs/>
          <w:color w:val="auto"/>
        </w:rPr>
        <w:t>注：非残疾人福利性单位不提供。</w:t>
      </w:r>
    </w:p>
    <w:p w14:paraId="4245D1ED">
      <w:pPr>
        <w:rPr>
          <w:b/>
          <w:bCs/>
          <w:color w:val="auto"/>
        </w:rPr>
      </w:pPr>
      <w:r>
        <w:rPr>
          <w:rFonts w:hint="eastAsia"/>
          <w:b/>
          <w:bCs/>
          <w:color w:val="auto"/>
        </w:rPr>
        <w:br w:type="page"/>
      </w:r>
    </w:p>
    <w:p w14:paraId="36ABC90A">
      <w:pPr>
        <w:pStyle w:val="5"/>
        <w:spacing w:before="110" w:line="440" w:lineRule="exact"/>
        <w:ind w:left="218" w:right="222"/>
        <w:jc w:val="center"/>
        <w:rPr>
          <w:b/>
          <w:bCs/>
          <w:color w:val="auto"/>
        </w:rPr>
      </w:pPr>
      <w:r>
        <w:rPr>
          <w:rFonts w:hint="eastAsia"/>
          <w:b/>
          <w:bCs/>
          <w:color w:val="auto"/>
        </w:rPr>
        <w:t>监狱企业证明文件</w:t>
      </w:r>
    </w:p>
    <w:p w14:paraId="3831E1D8">
      <w:pPr>
        <w:pStyle w:val="9"/>
        <w:spacing w:line="440" w:lineRule="exact"/>
        <w:rPr>
          <w:b/>
          <w:color w:val="auto"/>
        </w:rPr>
      </w:pPr>
    </w:p>
    <w:p w14:paraId="28550CB4">
      <w:pPr>
        <w:pStyle w:val="9"/>
        <w:spacing w:before="158" w:line="364" w:lineRule="auto"/>
        <w:ind w:right="-22" w:firstLine="380" w:firstLineChars="200"/>
        <w:rPr>
          <w:color w:val="auto"/>
        </w:rPr>
      </w:pPr>
      <w:r>
        <w:rPr>
          <w:rFonts w:hint="eastAsia"/>
          <w:color w:val="auto"/>
          <w:spacing w:val="-10"/>
        </w:rPr>
        <w:t>根据《财政部 司法部关于政府采购支持监狱企业发展有关问题的通知</w:t>
      </w:r>
      <w:r>
        <w:rPr>
          <w:rFonts w:hint="eastAsia"/>
          <w:color w:val="auto"/>
          <w:spacing w:val="-147"/>
        </w:rPr>
        <w:t>》</w:t>
      </w:r>
      <w:r>
        <w:rPr>
          <w:rFonts w:hint="eastAsia"/>
          <w:color w:val="auto"/>
          <w:spacing w:val="-3"/>
        </w:rPr>
        <w:t>（</w:t>
      </w:r>
      <w:r>
        <w:rPr>
          <w:rFonts w:hint="eastAsia"/>
          <w:color w:val="auto"/>
        </w:rPr>
        <w:t>财库[2014]68 号）的规定，</w:t>
      </w:r>
      <w:r>
        <w:rPr>
          <w:rFonts w:hint="eastAsia"/>
          <w:color w:val="auto"/>
          <w:u w:val="single"/>
        </w:rPr>
        <w:t>（填写供应商法定全称）</w:t>
      </w:r>
      <w:r>
        <w:rPr>
          <w:rFonts w:hint="eastAsia"/>
          <w:color w:val="auto"/>
        </w:rPr>
        <w:t>为监狱企业。</w:t>
      </w:r>
    </w:p>
    <w:p w14:paraId="7C09AF0E">
      <w:pPr>
        <w:pStyle w:val="9"/>
        <w:spacing w:line="306" w:lineRule="exact"/>
        <w:ind w:firstLine="420" w:firstLineChars="200"/>
        <w:rPr>
          <w:color w:val="auto"/>
        </w:rPr>
      </w:pPr>
      <w:r>
        <w:rPr>
          <w:rFonts w:hint="eastAsia"/>
          <w:color w:val="auto"/>
        </w:rPr>
        <w:t>特此声明。</w:t>
      </w:r>
    </w:p>
    <w:p w14:paraId="37F7936C">
      <w:pPr>
        <w:pStyle w:val="9"/>
        <w:spacing w:before="5" w:line="440" w:lineRule="exact"/>
        <w:rPr>
          <w:b/>
          <w:color w:val="auto"/>
        </w:rPr>
      </w:pPr>
    </w:p>
    <w:p w14:paraId="1E11BDC9">
      <w:pPr>
        <w:pStyle w:val="9"/>
        <w:spacing w:line="440" w:lineRule="exact"/>
        <w:ind w:right="222" w:firstLine="420" w:firstLineChars="200"/>
        <w:jc w:val="both"/>
        <w:rPr>
          <w:color w:val="auto"/>
        </w:rPr>
      </w:pPr>
      <w:r>
        <w:rPr>
          <w:rFonts w:hint="eastAsia"/>
          <w:color w:val="auto"/>
        </w:rPr>
        <w:t>省级以上监狱管理局、戒毒管理局（含新疆生产建设兵团）出具的属于监狱企业的证明文件。</w:t>
      </w:r>
    </w:p>
    <w:p w14:paraId="23351E51">
      <w:pPr>
        <w:pStyle w:val="10"/>
        <w:rPr>
          <w:color w:val="auto"/>
          <w:sz w:val="21"/>
        </w:rPr>
      </w:pPr>
    </w:p>
    <w:p w14:paraId="1500FB61">
      <w:pPr>
        <w:pStyle w:val="10"/>
        <w:rPr>
          <w:color w:val="auto"/>
          <w:sz w:val="21"/>
        </w:rPr>
      </w:pPr>
    </w:p>
    <w:p w14:paraId="36560A6E">
      <w:pPr>
        <w:pStyle w:val="9"/>
        <w:rPr>
          <w:color w:val="auto"/>
        </w:rPr>
      </w:pPr>
    </w:p>
    <w:p w14:paraId="3DED1FFF">
      <w:pPr>
        <w:pStyle w:val="9"/>
        <w:spacing w:before="11"/>
        <w:rPr>
          <w:color w:val="auto"/>
        </w:rPr>
      </w:pPr>
    </w:p>
    <w:p w14:paraId="2831EC8C">
      <w:pPr>
        <w:pStyle w:val="9"/>
        <w:tabs>
          <w:tab w:val="left" w:pos="2111"/>
        </w:tabs>
        <w:spacing w:before="179" w:line="440" w:lineRule="exact"/>
        <w:ind w:left="193" w:right="205" w:firstLine="420"/>
        <w:jc w:val="both"/>
        <w:rPr>
          <w:color w:val="auto"/>
          <w:u w:val="single"/>
        </w:rPr>
      </w:pPr>
      <w:r>
        <w:rPr>
          <w:rFonts w:hint="eastAsia"/>
          <w:color w:val="auto"/>
        </w:rPr>
        <w:t>企业名称（盖章）：</w:t>
      </w:r>
      <w:r>
        <w:rPr>
          <w:rFonts w:hint="eastAsia"/>
          <w:color w:val="auto"/>
          <w:u w:val="single"/>
        </w:rPr>
        <w:t xml:space="preserve">                     </w:t>
      </w:r>
    </w:p>
    <w:p w14:paraId="3C6587A6">
      <w:pPr>
        <w:pStyle w:val="9"/>
        <w:tabs>
          <w:tab w:val="left" w:pos="2111"/>
        </w:tabs>
        <w:spacing w:before="179" w:line="440" w:lineRule="exact"/>
        <w:ind w:left="193" w:right="205" w:firstLine="420"/>
        <w:jc w:val="both"/>
        <w:rPr>
          <w:color w:val="auto"/>
          <w:u w:val="single"/>
        </w:rPr>
      </w:pPr>
      <w:r>
        <w:rPr>
          <w:rFonts w:hint="eastAsia"/>
          <w:color w:val="auto"/>
        </w:rPr>
        <w:t>日          期 ：</w:t>
      </w:r>
      <w:r>
        <w:rPr>
          <w:rFonts w:hint="eastAsia"/>
          <w:color w:val="auto"/>
          <w:u w:val="single"/>
        </w:rPr>
        <w:t xml:space="preserve">                     </w:t>
      </w:r>
    </w:p>
    <w:p w14:paraId="0AF196BC">
      <w:pPr>
        <w:pStyle w:val="9"/>
        <w:spacing w:line="440" w:lineRule="exact"/>
        <w:ind w:right="1464"/>
        <w:jc w:val="both"/>
        <w:rPr>
          <w:color w:val="auto"/>
        </w:rPr>
      </w:pPr>
    </w:p>
    <w:p w14:paraId="3BB2C54F">
      <w:pPr>
        <w:rPr>
          <w:color w:val="auto"/>
        </w:rPr>
      </w:pPr>
    </w:p>
    <w:p w14:paraId="54FE59F8">
      <w:pPr>
        <w:rPr>
          <w:b/>
          <w:bCs/>
          <w:color w:val="auto"/>
        </w:rPr>
      </w:pPr>
      <w:r>
        <w:rPr>
          <w:rFonts w:hint="eastAsia"/>
          <w:b/>
          <w:bCs/>
          <w:color w:val="auto"/>
        </w:rPr>
        <w:t>注：非监狱企业的不提供。</w:t>
      </w:r>
    </w:p>
    <w:p w14:paraId="38A6E055">
      <w:pPr>
        <w:rPr>
          <w:color w:val="auto"/>
        </w:rPr>
      </w:pPr>
    </w:p>
    <w:p w14:paraId="7C64B361">
      <w:pPr>
        <w:widowControl w:val="0"/>
        <w:kinsoku/>
        <w:adjustRightInd/>
        <w:snapToGrid/>
        <w:spacing w:line="400" w:lineRule="exact"/>
        <w:rPr>
          <w:rFonts w:ascii="宋体" w:hAnsi="宋体" w:eastAsia="宋体" w:cs="宋体"/>
          <w:color w:val="auto"/>
          <w:sz w:val="23"/>
          <w:szCs w:val="23"/>
        </w:rPr>
      </w:pPr>
    </w:p>
    <w:sectPr>
      <w:footerReference r:id="rId5" w:type="default"/>
      <w:pgSz w:w="12240" w:h="15840"/>
      <w:pgMar w:top="1304" w:right="1304" w:bottom="1247" w:left="1304" w:header="0" w:footer="714"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26AA">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FD358">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A5139">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GKQtAgAAVg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EGKQtAgAAVgQAAA4AAAAAAAAAAQAgAAAAHwEAAGRycy9lMm9Eb2MueG1sUEsFBgAAAAAG&#10;AAYAWQEAAL4FAAAAAA==&#10;">
              <v:fill on="f" focussize="0,0"/>
              <v:stroke on="f" weight="0.5pt"/>
              <v:imagedata o:title=""/>
              <o:lock v:ext="edit" aspectratio="f"/>
              <v:textbox inset="0mm,0mm,0mm,0mm" style="mso-fit-shape-to-text:t;">
                <w:txbxContent>
                  <w:p w14:paraId="06AA5139">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1F5D5">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7235C">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L/nUtAgAAVg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mL/nUtAgAAVgQAAA4AAAAAAAAAAQAgAAAAHwEAAGRycy9lMm9Eb2MueG1sUEsFBgAAAAAG&#10;AAYAWQEAAL4FAAAAAA==&#10;">
              <v:fill on="f" focussize="0,0"/>
              <v:stroke on="f" weight="0.5pt"/>
              <v:imagedata o:title=""/>
              <o:lock v:ext="edit" aspectratio="f"/>
              <v:textbox inset="0mm,0mm,0mm,0mm" style="mso-fit-shape-to-text:t;">
                <w:txbxContent>
                  <w:p w14:paraId="37E7235C">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E1B75"/>
    <w:multiLevelType w:val="singleLevel"/>
    <w:tmpl w:val="802E1B75"/>
    <w:lvl w:ilvl="0" w:tentative="0">
      <w:start w:val="11"/>
      <w:numFmt w:val="chineseCounting"/>
      <w:suff w:val="nothing"/>
      <w:lvlText w:val="%1、"/>
      <w:lvlJc w:val="left"/>
      <w:rPr>
        <w:rFonts w:hint="eastAsia"/>
      </w:rPr>
    </w:lvl>
  </w:abstractNum>
  <w:abstractNum w:abstractNumId="1">
    <w:nsid w:val="8360FAAC"/>
    <w:multiLevelType w:val="singleLevel"/>
    <w:tmpl w:val="8360FAAC"/>
    <w:lvl w:ilvl="0" w:tentative="0">
      <w:start w:val="3"/>
      <w:numFmt w:val="chineseCounting"/>
      <w:suff w:val="nothing"/>
      <w:lvlText w:val="%1、"/>
      <w:lvlJc w:val="left"/>
      <w:rPr>
        <w:rFonts w:hint="eastAsia"/>
      </w:rPr>
    </w:lvl>
  </w:abstractNum>
  <w:abstractNum w:abstractNumId="2">
    <w:nsid w:val="929A4C36"/>
    <w:multiLevelType w:val="singleLevel"/>
    <w:tmpl w:val="929A4C36"/>
    <w:lvl w:ilvl="0" w:tentative="0">
      <w:start w:val="1"/>
      <w:numFmt w:val="chineseCounting"/>
      <w:suff w:val="nothing"/>
      <w:lvlText w:val="%1、"/>
      <w:lvlJc w:val="left"/>
      <w:rPr>
        <w:rFonts w:hint="eastAsia"/>
      </w:rPr>
    </w:lvl>
  </w:abstractNum>
  <w:abstractNum w:abstractNumId="3">
    <w:nsid w:val="C4D85EBE"/>
    <w:multiLevelType w:val="singleLevel"/>
    <w:tmpl w:val="C4D85EBE"/>
    <w:lvl w:ilvl="0" w:tentative="0">
      <w:start w:val="1"/>
      <w:numFmt w:val="chineseCounting"/>
      <w:suff w:val="nothing"/>
      <w:lvlText w:val="%1、"/>
      <w:lvlJc w:val="left"/>
      <w:rPr>
        <w:rFonts w:hint="eastAsia"/>
      </w:rPr>
    </w:lvl>
  </w:abstractNum>
  <w:abstractNum w:abstractNumId="4">
    <w:nsid w:val="D69FED0B"/>
    <w:multiLevelType w:val="singleLevel"/>
    <w:tmpl w:val="D69FED0B"/>
    <w:lvl w:ilvl="0" w:tentative="0">
      <w:start w:val="2"/>
      <w:numFmt w:val="chineseCounting"/>
      <w:suff w:val="space"/>
      <w:lvlText w:val="第%1章"/>
      <w:lvlJc w:val="left"/>
      <w:rPr>
        <w:rFonts w:hint="eastAsia"/>
      </w:rPr>
    </w:lvl>
  </w:abstractNum>
  <w:abstractNum w:abstractNumId="5">
    <w:nsid w:val="00000005"/>
    <w:multiLevelType w:val="singleLevel"/>
    <w:tmpl w:val="00000005"/>
    <w:lvl w:ilvl="0" w:tentative="0">
      <w:start w:val="2"/>
      <w:numFmt w:val="decimal"/>
      <w:suff w:val="nothing"/>
      <w:lvlText w:val="（%1）"/>
      <w:lvlJc w:val="left"/>
    </w:lvl>
  </w:abstractNum>
  <w:abstractNum w:abstractNumId="6">
    <w:nsid w:val="0411AF0A"/>
    <w:multiLevelType w:val="singleLevel"/>
    <w:tmpl w:val="0411AF0A"/>
    <w:lvl w:ilvl="0" w:tentative="0">
      <w:start w:val="5"/>
      <w:numFmt w:val="decimal"/>
      <w:suff w:val="space"/>
      <w:lvlText w:val="%1."/>
      <w:lvlJc w:val="left"/>
    </w:lvl>
  </w:abstractNum>
  <w:abstractNum w:abstractNumId="7">
    <w:nsid w:val="1E0138DF"/>
    <w:multiLevelType w:val="singleLevel"/>
    <w:tmpl w:val="1E0138DF"/>
    <w:lvl w:ilvl="0" w:tentative="0">
      <w:start w:val="1"/>
      <w:numFmt w:val="decimal"/>
      <w:suff w:val="nothing"/>
      <w:lvlText w:val="（%1）"/>
      <w:lvlJc w:val="left"/>
    </w:lvl>
  </w:abstractNum>
  <w:abstractNum w:abstractNumId="8">
    <w:nsid w:val="2B0FABE4"/>
    <w:multiLevelType w:val="multilevel"/>
    <w:tmpl w:val="2B0FABE4"/>
    <w:lvl w:ilvl="0" w:tentative="0">
      <w:start w:val="2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5B0B7C34"/>
    <w:multiLevelType w:val="multilevel"/>
    <w:tmpl w:val="5B0B7C34"/>
    <w:lvl w:ilvl="0" w:tentative="0">
      <w:start w:val="1"/>
      <w:numFmt w:val="decimal"/>
      <w:lvlText w:val="%1."/>
      <w:lvlJc w:val="left"/>
      <w:pPr>
        <w:tabs>
          <w:tab w:val="left" w:pos="600"/>
        </w:tabs>
        <w:ind w:left="600" w:hanging="600"/>
      </w:pPr>
      <w:rPr>
        <w:rFonts w:cs="Times New Roman"/>
      </w:rPr>
    </w:lvl>
    <w:lvl w:ilvl="1" w:tentative="0">
      <w:start w:val="1"/>
      <w:numFmt w:val="decimal"/>
      <w:lvlText w:val="%1.%2"/>
      <w:lvlJc w:val="left"/>
      <w:pPr>
        <w:tabs>
          <w:tab w:val="left" w:pos="600"/>
        </w:tabs>
        <w:ind w:left="600" w:hanging="600"/>
      </w:pPr>
      <w:rPr>
        <w:rFonts w:hint="eastAsia" w:ascii="宋体" w:hAnsi="宋体" w:eastAsia="宋体" w:cs="Times New Roman"/>
        <w:b w:val="0"/>
        <w:color w:val="auto"/>
        <w:sz w:val="24"/>
        <w:szCs w:val="24"/>
      </w:rPr>
    </w:lvl>
    <w:lvl w:ilvl="2" w:tentative="0">
      <w:start w:val="1"/>
      <w:numFmt w:val="decimal"/>
      <w:lvlText w:val="%1.%2.%3"/>
      <w:lvlJc w:val="left"/>
      <w:pPr>
        <w:tabs>
          <w:tab w:val="left" w:pos="720"/>
        </w:tabs>
        <w:ind w:left="720" w:hanging="720"/>
      </w:pPr>
      <w:rPr>
        <w:rFonts w:hint="eastAsia" w:ascii="宋体" w:hAnsi="宋体" w:eastAsia="宋体" w:cs="Times New Roman"/>
        <w:b w:val="0"/>
      </w:rPr>
    </w:lvl>
    <w:lvl w:ilvl="3" w:tentative="0">
      <w:start w:val="1"/>
      <w:numFmt w:val="decimal"/>
      <w:lvlText w:val="%1.%2.%3.%4"/>
      <w:lvlJc w:val="left"/>
      <w:pPr>
        <w:tabs>
          <w:tab w:val="left" w:pos="1080"/>
        </w:tabs>
        <w:ind w:left="1080" w:hanging="1080"/>
      </w:pPr>
      <w:rPr>
        <w:rFonts w:cs="Times New Roman"/>
      </w:rPr>
    </w:lvl>
    <w:lvl w:ilvl="4" w:tentative="0">
      <w:start w:val="1"/>
      <w:numFmt w:val="decimal"/>
      <w:lvlText w:val="%1.%2.%3.%4.%5"/>
      <w:lvlJc w:val="left"/>
      <w:pPr>
        <w:tabs>
          <w:tab w:val="left" w:pos="1080"/>
        </w:tabs>
        <w:ind w:left="1080" w:hanging="1080"/>
      </w:pPr>
      <w:rPr>
        <w:rFonts w:cs="Times New Roman"/>
      </w:rPr>
    </w:lvl>
    <w:lvl w:ilvl="5" w:tentative="0">
      <w:start w:val="1"/>
      <w:numFmt w:val="decimal"/>
      <w:lvlText w:val="%1.%2.%3.%4.%5.%6"/>
      <w:lvlJc w:val="left"/>
      <w:pPr>
        <w:tabs>
          <w:tab w:val="left" w:pos="1440"/>
        </w:tabs>
        <w:ind w:left="1440" w:hanging="1440"/>
      </w:pPr>
      <w:rPr>
        <w:rFonts w:cs="Times New Roman"/>
      </w:rPr>
    </w:lvl>
    <w:lvl w:ilvl="6" w:tentative="0">
      <w:start w:val="1"/>
      <w:numFmt w:val="decimal"/>
      <w:lvlText w:val="%1.%2.%3.%4.%5.%6.%7"/>
      <w:lvlJc w:val="left"/>
      <w:pPr>
        <w:tabs>
          <w:tab w:val="left" w:pos="1800"/>
        </w:tabs>
        <w:ind w:left="1800" w:hanging="1800"/>
      </w:pPr>
      <w:rPr>
        <w:rFonts w:cs="Times New Roman"/>
      </w:rPr>
    </w:lvl>
    <w:lvl w:ilvl="7" w:tentative="0">
      <w:start w:val="1"/>
      <w:numFmt w:val="decimal"/>
      <w:lvlText w:val="%1.%2.%3.%4.%5.%6.%7.%8"/>
      <w:lvlJc w:val="left"/>
      <w:pPr>
        <w:tabs>
          <w:tab w:val="left" w:pos="1800"/>
        </w:tabs>
        <w:ind w:left="1800" w:hanging="1800"/>
      </w:pPr>
      <w:rPr>
        <w:rFonts w:cs="Times New Roman"/>
      </w:rPr>
    </w:lvl>
    <w:lvl w:ilvl="8" w:tentative="0">
      <w:start w:val="1"/>
      <w:numFmt w:val="decimal"/>
      <w:lvlText w:val="%1.%2.%3.%4.%5.%6.%7.%8.%9"/>
      <w:lvlJc w:val="left"/>
      <w:pPr>
        <w:tabs>
          <w:tab w:val="left" w:pos="2160"/>
        </w:tabs>
        <w:ind w:left="2160" w:hanging="2160"/>
      </w:pPr>
      <w:rPr>
        <w:rFonts w:cs="Times New Roman"/>
      </w:rPr>
    </w:lvl>
  </w:abstractNum>
  <w:abstractNum w:abstractNumId="10">
    <w:nsid w:val="7047112F"/>
    <w:multiLevelType w:val="multilevel"/>
    <w:tmpl w:val="7047112F"/>
    <w:lvl w:ilvl="0" w:tentative="0">
      <w:start w:val="6"/>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8BB16D9"/>
    <w:multiLevelType w:val="singleLevel"/>
    <w:tmpl w:val="78BB16D9"/>
    <w:lvl w:ilvl="0" w:tentative="0">
      <w:start w:val="28"/>
      <w:numFmt w:val="decimal"/>
      <w:suff w:val="space"/>
      <w:lvlText w:val="%1."/>
      <w:lvlJc w:val="left"/>
    </w:lvl>
  </w:abstractNum>
  <w:num w:numId="1">
    <w:abstractNumId w:val="4"/>
  </w:num>
  <w:num w:numId="2">
    <w:abstractNumId w:val="9"/>
  </w:num>
  <w:num w:numId="3">
    <w:abstractNumId w:val="5"/>
  </w:num>
  <w:num w:numId="4">
    <w:abstractNumId w:val="6"/>
  </w:num>
  <w:num w:numId="5">
    <w:abstractNumId w:val="1"/>
  </w:num>
  <w:num w:numId="6">
    <w:abstractNumId w:val="7"/>
  </w:num>
  <w:num w:numId="7">
    <w:abstractNumId w:val="10"/>
  </w:num>
  <w:num w:numId="8">
    <w:abstractNumId w:val="8"/>
  </w:num>
  <w:num w:numId="9">
    <w:abstractNumId w:val="11"/>
  </w:num>
  <w:num w:numId="10">
    <w:abstractNumId w:val="3"/>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k5OWVmZGJiMzE0MWViZTg1ODE4ZDQxNDRiMzBlYTgifQ=="/>
  </w:docVars>
  <w:rsids>
    <w:rsidRoot w:val="00172A27"/>
    <w:rsid w:val="00005D58"/>
    <w:rsid w:val="00030B2B"/>
    <w:rsid w:val="00047CCD"/>
    <w:rsid w:val="0006452F"/>
    <w:rsid w:val="000A1676"/>
    <w:rsid w:val="001175AC"/>
    <w:rsid w:val="001434CE"/>
    <w:rsid w:val="00172A27"/>
    <w:rsid w:val="00193B5F"/>
    <w:rsid w:val="00196776"/>
    <w:rsid w:val="001B7BCA"/>
    <w:rsid w:val="002528C1"/>
    <w:rsid w:val="00291EF4"/>
    <w:rsid w:val="00375F24"/>
    <w:rsid w:val="003F38E4"/>
    <w:rsid w:val="004308B7"/>
    <w:rsid w:val="005856FA"/>
    <w:rsid w:val="005A5D09"/>
    <w:rsid w:val="005F4449"/>
    <w:rsid w:val="00685859"/>
    <w:rsid w:val="006D5642"/>
    <w:rsid w:val="006D7F18"/>
    <w:rsid w:val="00720D0B"/>
    <w:rsid w:val="00747F5C"/>
    <w:rsid w:val="00752CDE"/>
    <w:rsid w:val="007536DE"/>
    <w:rsid w:val="0077731D"/>
    <w:rsid w:val="007951BF"/>
    <w:rsid w:val="00814FA7"/>
    <w:rsid w:val="008322BB"/>
    <w:rsid w:val="008C4DEC"/>
    <w:rsid w:val="00943ED8"/>
    <w:rsid w:val="009550EE"/>
    <w:rsid w:val="009F5A3A"/>
    <w:rsid w:val="00A40301"/>
    <w:rsid w:val="00A60358"/>
    <w:rsid w:val="00A64194"/>
    <w:rsid w:val="00AF5291"/>
    <w:rsid w:val="00B04665"/>
    <w:rsid w:val="00B064E1"/>
    <w:rsid w:val="00B5446E"/>
    <w:rsid w:val="00B81C4A"/>
    <w:rsid w:val="00C03133"/>
    <w:rsid w:val="00D15DA1"/>
    <w:rsid w:val="00D536A0"/>
    <w:rsid w:val="00D9704C"/>
    <w:rsid w:val="00DD43BB"/>
    <w:rsid w:val="00E54808"/>
    <w:rsid w:val="00EB53CA"/>
    <w:rsid w:val="00F22D2A"/>
    <w:rsid w:val="00F44BF0"/>
    <w:rsid w:val="00FA5D58"/>
    <w:rsid w:val="010D7DD7"/>
    <w:rsid w:val="011E3D92"/>
    <w:rsid w:val="0132783D"/>
    <w:rsid w:val="0144405C"/>
    <w:rsid w:val="01503852"/>
    <w:rsid w:val="0159046E"/>
    <w:rsid w:val="01696FDE"/>
    <w:rsid w:val="01B6221C"/>
    <w:rsid w:val="01C630F0"/>
    <w:rsid w:val="01E46AB5"/>
    <w:rsid w:val="02065288"/>
    <w:rsid w:val="02476932"/>
    <w:rsid w:val="026C2BD6"/>
    <w:rsid w:val="02855E9C"/>
    <w:rsid w:val="02DA750A"/>
    <w:rsid w:val="02E37317"/>
    <w:rsid w:val="02E96621"/>
    <w:rsid w:val="03266808"/>
    <w:rsid w:val="035016AA"/>
    <w:rsid w:val="03547F3F"/>
    <w:rsid w:val="03A87905"/>
    <w:rsid w:val="03B848D9"/>
    <w:rsid w:val="03E62D75"/>
    <w:rsid w:val="04082FD1"/>
    <w:rsid w:val="04286688"/>
    <w:rsid w:val="0443488C"/>
    <w:rsid w:val="0446138B"/>
    <w:rsid w:val="045126D0"/>
    <w:rsid w:val="046E3819"/>
    <w:rsid w:val="04700B77"/>
    <w:rsid w:val="04AE4A43"/>
    <w:rsid w:val="04AF67F1"/>
    <w:rsid w:val="051E0804"/>
    <w:rsid w:val="05405047"/>
    <w:rsid w:val="054878AC"/>
    <w:rsid w:val="056C7A1B"/>
    <w:rsid w:val="057C7CDC"/>
    <w:rsid w:val="05D15121"/>
    <w:rsid w:val="05D47115"/>
    <w:rsid w:val="06115A72"/>
    <w:rsid w:val="06340CEF"/>
    <w:rsid w:val="064C5349"/>
    <w:rsid w:val="06590829"/>
    <w:rsid w:val="066A1827"/>
    <w:rsid w:val="06810C56"/>
    <w:rsid w:val="0683767C"/>
    <w:rsid w:val="069271BD"/>
    <w:rsid w:val="06B156A8"/>
    <w:rsid w:val="06B34D51"/>
    <w:rsid w:val="06EF6860"/>
    <w:rsid w:val="06F5247C"/>
    <w:rsid w:val="072A342B"/>
    <w:rsid w:val="075A189C"/>
    <w:rsid w:val="07755019"/>
    <w:rsid w:val="07893F2F"/>
    <w:rsid w:val="07C75183"/>
    <w:rsid w:val="07CC19DE"/>
    <w:rsid w:val="07F8733B"/>
    <w:rsid w:val="081E2D50"/>
    <w:rsid w:val="08345247"/>
    <w:rsid w:val="087807CF"/>
    <w:rsid w:val="08A10A20"/>
    <w:rsid w:val="08D96F67"/>
    <w:rsid w:val="08E70136"/>
    <w:rsid w:val="08FC0E5C"/>
    <w:rsid w:val="093F51ED"/>
    <w:rsid w:val="094B1DE4"/>
    <w:rsid w:val="09533A6C"/>
    <w:rsid w:val="097C3D4B"/>
    <w:rsid w:val="098D4F60"/>
    <w:rsid w:val="099866AB"/>
    <w:rsid w:val="09E84DC7"/>
    <w:rsid w:val="09F74B6A"/>
    <w:rsid w:val="09FB1C5D"/>
    <w:rsid w:val="0A002A22"/>
    <w:rsid w:val="0A051006"/>
    <w:rsid w:val="0A0A75A9"/>
    <w:rsid w:val="0A0A7C81"/>
    <w:rsid w:val="0A36214C"/>
    <w:rsid w:val="0A523F38"/>
    <w:rsid w:val="0A5D1DCF"/>
    <w:rsid w:val="0A810A34"/>
    <w:rsid w:val="0A9205C4"/>
    <w:rsid w:val="0AC260D6"/>
    <w:rsid w:val="0AC97A10"/>
    <w:rsid w:val="0ADA14CD"/>
    <w:rsid w:val="0AF72E95"/>
    <w:rsid w:val="0B1C3A38"/>
    <w:rsid w:val="0B291CB1"/>
    <w:rsid w:val="0B2E376B"/>
    <w:rsid w:val="0B44565B"/>
    <w:rsid w:val="0B4D3CCE"/>
    <w:rsid w:val="0B645117"/>
    <w:rsid w:val="0B662F05"/>
    <w:rsid w:val="0B6D1260"/>
    <w:rsid w:val="0B7078E0"/>
    <w:rsid w:val="0B953DDB"/>
    <w:rsid w:val="0B9730BE"/>
    <w:rsid w:val="0B9E4E24"/>
    <w:rsid w:val="0BC70939"/>
    <w:rsid w:val="0BD0475C"/>
    <w:rsid w:val="0BD43991"/>
    <w:rsid w:val="0BDB7D05"/>
    <w:rsid w:val="0C0544CC"/>
    <w:rsid w:val="0C3304CB"/>
    <w:rsid w:val="0C670CE3"/>
    <w:rsid w:val="0C690E81"/>
    <w:rsid w:val="0C790A16"/>
    <w:rsid w:val="0C923562"/>
    <w:rsid w:val="0C9358E9"/>
    <w:rsid w:val="0C9D4705"/>
    <w:rsid w:val="0CAE1114"/>
    <w:rsid w:val="0CB64F31"/>
    <w:rsid w:val="0CE42333"/>
    <w:rsid w:val="0D110C4F"/>
    <w:rsid w:val="0D303DF2"/>
    <w:rsid w:val="0D333F04"/>
    <w:rsid w:val="0D5D72E8"/>
    <w:rsid w:val="0D9D62C2"/>
    <w:rsid w:val="0DCA7470"/>
    <w:rsid w:val="0DD17D5D"/>
    <w:rsid w:val="0DE37F8D"/>
    <w:rsid w:val="0E402FC7"/>
    <w:rsid w:val="0E4A3375"/>
    <w:rsid w:val="0E5B4AC0"/>
    <w:rsid w:val="0E6F0C06"/>
    <w:rsid w:val="0E903DF5"/>
    <w:rsid w:val="0EE52393"/>
    <w:rsid w:val="0F034DA5"/>
    <w:rsid w:val="0F2B67B8"/>
    <w:rsid w:val="0F417C74"/>
    <w:rsid w:val="0F5923F5"/>
    <w:rsid w:val="0F8522EB"/>
    <w:rsid w:val="0F900C4F"/>
    <w:rsid w:val="0F9F39DA"/>
    <w:rsid w:val="0FB35FED"/>
    <w:rsid w:val="0FE46C69"/>
    <w:rsid w:val="0FF07438"/>
    <w:rsid w:val="0FFF56D6"/>
    <w:rsid w:val="10265EFC"/>
    <w:rsid w:val="103C2486"/>
    <w:rsid w:val="1053332C"/>
    <w:rsid w:val="106A0DA2"/>
    <w:rsid w:val="10855BDB"/>
    <w:rsid w:val="108654B0"/>
    <w:rsid w:val="10BC5375"/>
    <w:rsid w:val="10CF625F"/>
    <w:rsid w:val="10E647F0"/>
    <w:rsid w:val="11263A8B"/>
    <w:rsid w:val="114333A1"/>
    <w:rsid w:val="11495EE1"/>
    <w:rsid w:val="116C1C7E"/>
    <w:rsid w:val="117F59A5"/>
    <w:rsid w:val="11936342"/>
    <w:rsid w:val="11A225FF"/>
    <w:rsid w:val="11A97E6E"/>
    <w:rsid w:val="11AB61FD"/>
    <w:rsid w:val="11B15073"/>
    <w:rsid w:val="11BF5B71"/>
    <w:rsid w:val="11D010D8"/>
    <w:rsid w:val="11E579A3"/>
    <w:rsid w:val="11EB5F12"/>
    <w:rsid w:val="12451DFF"/>
    <w:rsid w:val="1272218F"/>
    <w:rsid w:val="12926660"/>
    <w:rsid w:val="12AD1628"/>
    <w:rsid w:val="12D40754"/>
    <w:rsid w:val="12E30CBE"/>
    <w:rsid w:val="12EF1A32"/>
    <w:rsid w:val="1304743B"/>
    <w:rsid w:val="13160D6D"/>
    <w:rsid w:val="131D034D"/>
    <w:rsid w:val="13313C85"/>
    <w:rsid w:val="13457FBA"/>
    <w:rsid w:val="135E0D52"/>
    <w:rsid w:val="139C2385"/>
    <w:rsid w:val="1437543F"/>
    <w:rsid w:val="145C264D"/>
    <w:rsid w:val="14624D7D"/>
    <w:rsid w:val="146B7D32"/>
    <w:rsid w:val="146C1316"/>
    <w:rsid w:val="148A5109"/>
    <w:rsid w:val="14B06F9F"/>
    <w:rsid w:val="14B545B5"/>
    <w:rsid w:val="150C12A6"/>
    <w:rsid w:val="151501EB"/>
    <w:rsid w:val="158521DA"/>
    <w:rsid w:val="1593009E"/>
    <w:rsid w:val="15B14D7D"/>
    <w:rsid w:val="162C5E35"/>
    <w:rsid w:val="163868AA"/>
    <w:rsid w:val="166748E1"/>
    <w:rsid w:val="168B2846"/>
    <w:rsid w:val="169052DA"/>
    <w:rsid w:val="16AE5BDF"/>
    <w:rsid w:val="16CB6312"/>
    <w:rsid w:val="16D83A1E"/>
    <w:rsid w:val="17541160"/>
    <w:rsid w:val="17717886"/>
    <w:rsid w:val="17742506"/>
    <w:rsid w:val="17A41E33"/>
    <w:rsid w:val="17AE2E2B"/>
    <w:rsid w:val="17E94CA2"/>
    <w:rsid w:val="18240077"/>
    <w:rsid w:val="185A1602"/>
    <w:rsid w:val="1877164F"/>
    <w:rsid w:val="187A0DF7"/>
    <w:rsid w:val="18C4126B"/>
    <w:rsid w:val="18FF4E70"/>
    <w:rsid w:val="1930254B"/>
    <w:rsid w:val="193137C1"/>
    <w:rsid w:val="199944A6"/>
    <w:rsid w:val="19B117EF"/>
    <w:rsid w:val="19B7492C"/>
    <w:rsid w:val="19C5694C"/>
    <w:rsid w:val="19D83220"/>
    <w:rsid w:val="19ED356A"/>
    <w:rsid w:val="19F706A7"/>
    <w:rsid w:val="1A130AA5"/>
    <w:rsid w:val="1A283F89"/>
    <w:rsid w:val="1A40003E"/>
    <w:rsid w:val="1A5B79AD"/>
    <w:rsid w:val="1AAC38DB"/>
    <w:rsid w:val="1AC92B69"/>
    <w:rsid w:val="1ADC289C"/>
    <w:rsid w:val="1B0679B5"/>
    <w:rsid w:val="1B275D87"/>
    <w:rsid w:val="1B341875"/>
    <w:rsid w:val="1B492231"/>
    <w:rsid w:val="1B542D7A"/>
    <w:rsid w:val="1B5D4336"/>
    <w:rsid w:val="1B5F527B"/>
    <w:rsid w:val="1B876A10"/>
    <w:rsid w:val="1BAB04C0"/>
    <w:rsid w:val="1BBC234F"/>
    <w:rsid w:val="1BD63CCE"/>
    <w:rsid w:val="1BDB0DA5"/>
    <w:rsid w:val="1C646FED"/>
    <w:rsid w:val="1C821221"/>
    <w:rsid w:val="1C8C02F2"/>
    <w:rsid w:val="1CDF3CEF"/>
    <w:rsid w:val="1CE75528"/>
    <w:rsid w:val="1CFB5557"/>
    <w:rsid w:val="1D065F46"/>
    <w:rsid w:val="1D1D719C"/>
    <w:rsid w:val="1D230C56"/>
    <w:rsid w:val="1D283A69"/>
    <w:rsid w:val="1D526E45"/>
    <w:rsid w:val="1D5F1562"/>
    <w:rsid w:val="1D627933"/>
    <w:rsid w:val="1DA82938"/>
    <w:rsid w:val="1DC847D1"/>
    <w:rsid w:val="1DE75F4B"/>
    <w:rsid w:val="1DFD1EFD"/>
    <w:rsid w:val="1E470974"/>
    <w:rsid w:val="1E4744D0"/>
    <w:rsid w:val="1E484246"/>
    <w:rsid w:val="1E6B1B4D"/>
    <w:rsid w:val="1E7159F1"/>
    <w:rsid w:val="1E795C5B"/>
    <w:rsid w:val="1EB12291"/>
    <w:rsid w:val="1ECE5781"/>
    <w:rsid w:val="1EDD4E34"/>
    <w:rsid w:val="1EE2244B"/>
    <w:rsid w:val="1EFA0440"/>
    <w:rsid w:val="1F036725"/>
    <w:rsid w:val="1F1E0227"/>
    <w:rsid w:val="1F975D11"/>
    <w:rsid w:val="1F9B7FFA"/>
    <w:rsid w:val="1FA33D7E"/>
    <w:rsid w:val="1FA70967"/>
    <w:rsid w:val="1FC632FC"/>
    <w:rsid w:val="1FE44373"/>
    <w:rsid w:val="201314EA"/>
    <w:rsid w:val="203C5DBA"/>
    <w:rsid w:val="20863AF3"/>
    <w:rsid w:val="20955963"/>
    <w:rsid w:val="20B1595C"/>
    <w:rsid w:val="20D61B3B"/>
    <w:rsid w:val="20F444C4"/>
    <w:rsid w:val="21072C86"/>
    <w:rsid w:val="212F7F40"/>
    <w:rsid w:val="213D14CF"/>
    <w:rsid w:val="214A75BC"/>
    <w:rsid w:val="215238B8"/>
    <w:rsid w:val="21621621"/>
    <w:rsid w:val="21642C7D"/>
    <w:rsid w:val="2188552B"/>
    <w:rsid w:val="219859DA"/>
    <w:rsid w:val="219D081D"/>
    <w:rsid w:val="21B52EB5"/>
    <w:rsid w:val="21D267A7"/>
    <w:rsid w:val="220F79FB"/>
    <w:rsid w:val="22136A4F"/>
    <w:rsid w:val="22250332"/>
    <w:rsid w:val="22252D7A"/>
    <w:rsid w:val="22560FDC"/>
    <w:rsid w:val="22864121"/>
    <w:rsid w:val="22A43E82"/>
    <w:rsid w:val="22F24386"/>
    <w:rsid w:val="22F36C1D"/>
    <w:rsid w:val="22FF187E"/>
    <w:rsid w:val="23103BAD"/>
    <w:rsid w:val="233200D8"/>
    <w:rsid w:val="23555520"/>
    <w:rsid w:val="2359246E"/>
    <w:rsid w:val="235B7B07"/>
    <w:rsid w:val="238450AE"/>
    <w:rsid w:val="23A93537"/>
    <w:rsid w:val="23E4182C"/>
    <w:rsid w:val="23F004AE"/>
    <w:rsid w:val="2418246B"/>
    <w:rsid w:val="242367B4"/>
    <w:rsid w:val="24291ED3"/>
    <w:rsid w:val="24375A4F"/>
    <w:rsid w:val="24D8157B"/>
    <w:rsid w:val="25150476"/>
    <w:rsid w:val="252E7CF3"/>
    <w:rsid w:val="253F328E"/>
    <w:rsid w:val="257552AB"/>
    <w:rsid w:val="25B01610"/>
    <w:rsid w:val="26002501"/>
    <w:rsid w:val="260809E9"/>
    <w:rsid w:val="26254F89"/>
    <w:rsid w:val="262E5F76"/>
    <w:rsid w:val="26461A6B"/>
    <w:rsid w:val="266C14AC"/>
    <w:rsid w:val="266C3EE1"/>
    <w:rsid w:val="268E32F7"/>
    <w:rsid w:val="26BA05BF"/>
    <w:rsid w:val="26D4393F"/>
    <w:rsid w:val="26ED5E31"/>
    <w:rsid w:val="27071138"/>
    <w:rsid w:val="27363334"/>
    <w:rsid w:val="27397709"/>
    <w:rsid w:val="273C5DD1"/>
    <w:rsid w:val="2751016E"/>
    <w:rsid w:val="27802801"/>
    <w:rsid w:val="279E28C6"/>
    <w:rsid w:val="27A64505"/>
    <w:rsid w:val="27F76F67"/>
    <w:rsid w:val="280F6FAD"/>
    <w:rsid w:val="28177609"/>
    <w:rsid w:val="28196E2B"/>
    <w:rsid w:val="283006CB"/>
    <w:rsid w:val="28395C86"/>
    <w:rsid w:val="283B2771"/>
    <w:rsid w:val="283C3694"/>
    <w:rsid w:val="287A1946"/>
    <w:rsid w:val="288306E8"/>
    <w:rsid w:val="2886653D"/>
    <w:rsid w:val="28A17C7E"/>
    <w:rsid w:val="28AF15F0"/>
    <w:rsid w:val="28B57AEA"/>
    <w:rsid w:val="28BC3D0D"/>
    <w:rsid w:val="28D714C2"/>
    <w:rsid w:val="291B6C85"/>
    <w:rsid w:val="292A1D28"/>
    <w:rsid w:val="294538FF"/>
    <w:rsid w:val="29565F0F"/>
    <w:rsid w:val="29673C78"/>
    <w:rsid w:val="296D5007"/>
    <w:rsid w:val="297E3A2F"/>
    <w:rsid w:val="299D779B"/>
    <w:rsid w:val="29AD5AE4"/>
    <w:rsid w:val="29C42E79"/>
    <w:rsid w:val="29F32A64"/>
    <w:rsid w:val="2A07545B"/>
    <w:rsid w:val="2A241B69"/>
    <w:rsid w:val="2A3A2CCF"/>
    <w:rsid w:val="2A7F3244"/>
    <w:rsid w:val="2ABF7AE4"/>
    <w:rsid w:val="2ACF5D1A"/>
    <w:rsid w:val="2AFD492E"/>
    <w:rsid w:val="2B2636BF"/>
    <w:rsid w:val="2B7D3998"/>
    <w:rsid w:val="2BA805E3"/>
    <w:rsid w:val="2BDD0222"/>
    <w:rsid w:val="2BF273ED"/>
    <w:rsid w:val="2C002162"/>
    <w:rsid w:val="2C046E7B"/>
    <w:rsid w:val="2C0559CB"/>
    <w:rsid w:val="2C1C51EE"/>
    <w:rsid w:val="2C3F7D66"/>
    <w:rsid w:val="2C570661"/>
    <w:rsid w:val="2C992FCC"/>
    <w:rsid w:val="2CD733FC"/>
    <w:rsid w:val="2CE51A84"/>
    <w:rsid w:val="2CFE2B46"/>
    <w:rsid w:val="2D216757"/>
    <w:rsid w:val="2D261510"/>
    <w:rsid w:val="2D713318"/>
    <w:rsid w:val="2D811081"/>
    <w:rsid w:val="2D845CE8"/>
    <w:rsid w:val="2D8E79C0"/>
    <w:rsid w:val="2D9E7E85"/>
    <w:rsid w:val="2DAE2E10"/>
    <w:rsid w:val="2DE0224B"/>
    <w:rsid w:val="2DFD22D1"/>
    <w:rsid w:val="2E0B3C81"/>
    <w:rsid w:val="2E291E44"/>
    <w:rsid w:val="2E4F4906"/>
    <w:rsid w:val="2E6652A7"/>
    <w:rsid w:val="2E6B5FB9"/>
    <w:rsid w:val="2E7C6F6A"/>
    <w:rsid w:val="2EB21E3A"/>
    <w:rsid w:val="2EB5304F"/>
    <w:rsid w:val="2EBE0C3A"/>
    <w:rsid w:val="2ECC4AEA"/>
    <w:rsid w:val="2F081A5A"/>
    <w:rsid w:val="2F1626AE"/>
    <w:rsid w:val="2F6B7C90"/>
    <w:rsid w:val="2F7B7CA6"/>
    <w:rsid w:val="2FA132E5"/>
    <w:rsid w:val="2FA44F70"/>
    <w:rsid w:val="2FF124EE"/>
    <w:rsid w:val="305610DE"/>
    <w:rsid w:val="306A08C4"/>
    <w:rsid w:val="30B172FB"/>
    <w:rsid w:val="30BA6D84"/>
    <w:rsid w:val="30CB0F91"/>
    <w:rsid w:val="30D06F0B"/>
    <w:rsid w:val="30E47217"/>
    <w:rsid w:val="314A2801"/>
    <w:rsid w:val="31550F5F"/>
    <w:rsid w:val="318956D7"/>
    <w:rsid w:val="31AE5507"/>
    <w:rsid w:val="31C82A92"/>
    <w:rsid w:val="31EC7411"/>
    <w:rsid w:val="32026C34"/>
    <w:rsid w:val="32451FDE"/>
    <w:rsid w:val="32546D64"/>
    <w:rsid w:val="325A6A70"/>
    <w:rsid w:val="326F7EEC"/>
    <w:rsid w:val="32821B23"/>
    <w:rsid w:val="32AC6A32"/>
    <w:rsid w:val="32AE7C54"/>
    <w:rsid w:val="32DC7485"/>
    <w:rsid w:val="32E14A9C"/>
    <w:rsid w:val="32EE6E33"/>
    <w:rsid w:val="32F26CA9"/>
    <w:rsid w:val="32FD564D"/>
    <w:rsid w:val="32FF13C6"/>
    <w:rsid w:val="33391BEB"/>
    <w:rsid w:val="33493296"/>
    <w:rsid w:val="334B0167"/>
    <w:rsid w:val="335A563D"/>
    <w:rsid w:val="335C05EB"/>
    <w:rsid w:val="33734EB4"/>
    <w:rsid w:val="337551E4"/>
    <w:rsid w:val="33966BBC"/>
    <w:rsid w:val="339D7F19"/>
    <w:rsid w:val="33CF50F3"/>
    <w:rsid w:val="342235BE"/>
    <w:rsid w:val="34341C24"/>
    <w:rsid w:val="34620DEE"/>
    <w:rsid w:val="34723210"/>
    <w:rsid w:val="347B2CCE"/>
    <w:rsid w:val="348176BF"/>
    <w:rsid w:val="348D3BE0"/>
    <w:rsid w:val="34913157"/>
    <w:rsid w:val="3498562E"/>
    <w:rsid w:val="34BA05CB"/>
    <w:rsid w:val="34BF4CAA"/>
    <w:rsid w:val="34C75F13"/>
    <w:rsid w:val="34CA4F44"/>
    <w:rsid w:val="34D04DC8"/>
    <w:rsid w:val="34D523DE"/>
    <w:rsid w:val="34F6551E"/>
    <w:rsid w:val="351F16B8"/>
    <w:rsid w:val="35202FF8"/>
    <w:rsid w:val="352D58C3"/>
    <w:rsid w:val="35451645"/>
    <w:rsid w:val="357065AB"/>
    <w:rsid w:val="359702F7"/>
    <w:rsid w:val="359F1FBC"/>
    <w:rsid w:val="35F42D38"/>
    <w:rsid w:val="35FF1CC4"/>
    <w:rsid w:val="36304799"/>
    <w:rsid w:val="36421CF5"/>
    <w:rsid w:val="36692394"/>
    <w:rsid w:val="3698148D"/>
    <w:rsid w:val="36B162F0"/>
    <w:rsid w:val="36F47B2C"/>
    <w:rsid w:val="37094522"/>
    <w:rsid w:val="370D6DF5"/>
    <w:rsid w:val="370E21D4"/>
    <w:rsid w:val="3724512D"/>
    <w:rsid w:val="37450DA6"/>
    <w:rsid w:val="37461780"/>
    <w:rsid w:val="377B0E74"/>
    <w:rsid w:val="377D1E2F"/>
    <w:rsid w:val="37B409D1"/>
    <w:rsid w:val="37CD3411"/>
    <w:rsid w:val="37F30DCD"/>
    <w:rsid w:val="38042FDA"/>
    <w:rsid w:val="38641F79"/>
    <w:rsid w:val="38710670"/>
    <w:rsid w:val="387B504A"/>
    <w:rsid w:val="38872169"/>
    <w:rsid w:val="38C03A19"/>
    <w:rsid w:val="38CF5396"/>
    <w:rsid w:val="38DB01DF"/>
    <w:rsid w:val="39271FFA"/>
    <w:rsid w:val="392E7881"/>
    <w:rsid w:val="39904B26"/>
    <w:rsid w:val="39E135D3"/>
    <w:rsid w:val="39E84962"/>
    <w:rsid w:val="39EE0647"/>
    <w:rsid w:val="3A0E4379"/>
    <w:rsid w:val="3A103EB8"/>
    <w:rsid w:val="3A1125F9"/>
    <w:rsid w:val="3A402444"/>
    <w:rsid w:val="3A470EA2"/>
    <w:rsid w:val="3A4F4F44"/>
    <w:rsid w:val="3A6E77EC"/>
    <w:rsid w:val="3A76515A"/>
    <w:rsid w:val="3A783234"/>
    <w:rsid w:val="3A8A3C6B"/>
    <w:rsid w:val="3A967701"/>
    <w:rsid w:val="3A992536"/>
    <w:rsid w:val="3A9B7C26"/>
    <w:rsid w:val="3AC01FE9"/>
    <w:rsid w:val="3ADB6274"/>
    <w:rsid w:val="3AFA311F"/>
    <w:rsid w:val="3B077005"/>
    <w:rsid w:val="3B102C79"/>
    <w:rsid w:val="3B5129DA"/>
    <w:rsid w:val="3B8329AE"/>
    <w:rsid w:val="3C013037"/>
    <w:rsid w:val="3C061667"/>
    <w:rsid w:val="3C1A101E"/>
    <w:rsid w:val="3C2B322B"/>
    <w:rsid w:val="3C3E5CA8"/>
    <w:rsid w:val="3C930CAE"/>
    <w:rsid w:val="3CAA23A2"/>
    <w:rsid w:val="3CB61B58"/>
    <w:rsid w:val="3CD967E3"/>
    <w:rsid w:val="3CDC1EE8"/>
    <w:rsid w:val="3CE84C78"/>
    <w:rsid w:val="3CFE449C"/>
    <w:rsid w:val="3D3C66AD"/>
    <w:rsid w:val="3D581DFE"/>
    <w:rsid w:val="3D7B1A05"/>
    <w:rsid w:val="3D8B21D4"/>
    <w:rsid w:val="3D9144E5"/>
    <w:rsid w:val="3D931088"/>
    <w:rsid w:val="3D9F37E5"/>
    <w:rsid w:val="3DD43863"/>
    <w:rsid w:val="3DDD2303"/>
    <w:rsid w:val="3E014244"/>
    <w:rsid w:val="3E316414"/>
    <w:rsid w:val="3E7432E3"/>
    <w:rsid w:val="3ECB561D"/>
    <w:rsid w:val="3EFC6818"/>
    <w:rsid w:val="3F00274D"/>
    <w:rsid w:val="3F1C6E5B"/>
    <w:rsid w:val="3F8F6451"/>
    <w:rsid w:val="3F9410E8"/>
    <w:rsid w:val="3F95226A"/>
    <w:rsid w:val="3F982986"/>
    <w:rsid w:val="3FE06576"/>
    <w:rsid w:val="3FF80FB7"/>
    <w:rsid w:val="40007F79"/>
    <w:rsid w:val="40325D5E"/>
    <w:rsid w:val="403B62BD"/>
    <w:rsid w:val="404F096E"/>
    <w:rsid w:val="406261D3"/>
    <w:rsid w:val="4075299B"/>
    <w:rsid w:val="407822ED"/>
    <w:rsid w:val="40BE13B6"/>
    <w:rsid w:val="40CE2569"/>
    <w:rsid w:val="40F93BD6"/>
    <w:rsid w:val="40FE554C"/>
    <w:rsid w:val="410F0CCE"/>
    <w:rsid w:val="4111286F"/>
    <w:rsid w:val="41347641"/>
    <w:rsid w:val="415E375B"/>
    <w:rsid w:val="418B457A"/>
    <w:rsid w:val="41A85A8F"/>
    <w:rsid w:val="41D46158"/>
    <w:rsid w:val="41FB6E3F"/>
    <w:rsid w:val="423B6DAC"/>
    <w:rsid w:val="424D30B9"/>
    <w:rsid w:val="425132C0"/>
    <w:rsid w:val="42657940"/>
    <w:rsid w:val="42895C9E"/>
    <w:rsid w:val="428C76CE"/>
    <w:rsid w:val="42964BCA"/>
    <w:rsid w:val="429F7732"/>
    <w:rsid w:val="42FF4F75"/>
    <w:rsid w:val="431C0A83"/>
    <w:rsid w:val="434A4ED1"/>
    <w:rsid w:val="43512196"/>
    <w:rsid w:val="43594E0B"/>
    <w:rsid w:val="43776D56"/>
    <w:rsid w:val="437D6C77"/>
    <w:rsid w:val="43811983"/>
    <w:rsid w:val="4398000B"/>
    <w:rsid w:val="439873F8"/>
    <w:rsid w:val="439C6A4C"/>
    <w:rsid w:val="43A7763B"/>
    <w:rsid w:val="43C55D14"/>
    <w:rsid w:val="43DE2931"/>
    <w:rsid w:val="44057BDB"/>
    <w:rsid w:val="441A7E0D"/>
    <w:rsid w:val="444C780B"/>
    <w:rsid w:val="4484172B"/>
    <w:rsid w:val="449507D0"/>
    <w:rsid w:val="44965CCB"/>
    <w:rsid w:val="453C3A68"/>
    <w:rsid w:val="45460638"/>
    <w:rsid w:val="45967968"/>
    <w:rsid w:val="45A831F7"/>
    <w:rsid w:val="45C37CA8"/>
    <w:rsid w:val="45CF69D6"/>
    <w:rsid w:val="46020B59"/>
    <w:rsid w:val="46070B6E"/>
    <w:rsid w:val="460C19BA"/>
    <w:rsid w:val="46144D30"/>
    <w:rsid w:val="46364E41"/>
    <w:rsid w:val="463D7DBF"/>
    <w:rsid w:val="46701F50"/>
    <w:rsid w:val="467B090B"/>
    <w:rsid w:val="467F664E"/>
    <w:rsid w:val="46EC5FE9"/>
    <w:rsid w:val="471072A6"/>
    <w:rsid w:val="47162218"/>
    <w:rsid w:val="473236C0"/>
    <w:rsid w:val="473A07C7"/>
    <w:rsid w:val="47C307BC"/>
    <w:rsid w:val="47C842E0"/>
    <w:rsid w:val="47DB0148"/>
    <w:rsid w:val="47EB0F41"/>
    <w:rsid w:val="47F170D7"/>
    <w:rsid w:val="480F2781"/>
    <w:rsid w:val="48222283"/>
    <w:rsid w:val="48301FD6"/>
    <w:rsid w:val="48315726"/>
    <w:rsid w:val="484C255F"/>
    <w:rsid w:val="48527770"/>
    <w:rsid w:val="48724017"/>
    <w:rsid w:val="489E040F"/>
    <w:rsid w:val="489F1A9F"/>
    <w:rsid w:val="48CA54A3"/>
    <w:rsid w:val="48DC2F89"/>
    <w:rsid w:val="48EB1134"/>
    <w:rsid w:val="48EB47DC"/>
    <w:rsid w:val="48EE7ABB"/>
    <w:rsid w:val="48F07393"/>
    <w:rsid w:val="48F74BC1"/>
    <w:rsid w:val="49125445"/>
    <w:rsid w:val="4923592A"/>
    <w:rsid w:val="49261E5D"/>
    <w:rsid w:val="4936195A"/>
    <w:rsid w:val="49597937"/>
    <w:rsid w:val="49A119E4"/>
    <w:rsid w:val="49B5317C"/>
    <w:rsid w:val="49EF3AEA"/>
    <w:rsid w:val="4A0573D2"/>
    <w:rsid w:val="4A0D3F70"/>
    <w:rsid w:val="4A1D3B46"/>
    <w:rsid w:val="4A2C2648"/>
    <w:rsid w:val="4A5C7FCB"/>
    <w:rsid w:val="4A64169E"/>
    <w:rsid w:val="4A8069F5"/>
    <w:rsid w:val="4A8E3303"/>
    <w:rsid w:val="4A947A54"/>
    <w:rsid w:val="4AA91EEB"/>
    <w:rsid w:val="4AA9575D"/>
    <w:rsid w:val="4AE64AEB"/>
    <w:rsid w:val="4AF35404"/>
    <w:rsid w:val="4B2372A1"/>
    <w:rsid w:val="4B282AE6"/>
    <w:rsid w:val="4B565F03"/>
    <w:rsid w:val="4B6B53F2"/>
    <w:rsid w:val="4B6D5E71"/>
    <w:rsid w:val="4B991F60"/>
    <w:rsid w:val="4B9F6E4A"/>
    <w:rsid w:val="4BB063D8"/>
    <w:rsid w:val="4BC46983"/>
    <w:rsid w:val="4BCB7C3F"/>
    <w:rsid w:val="4BD168AF"/>
    <w:rsid w:val="4BE1405E"/>
    <w:rsid w:val="4BED5E07"/>
    <w:rsid w:val="4C0B1D66"/>
    <w:rsid w:val="4C1E06B7"/>
    <w:rsid w:val="4C2D08FA"/>
    <w:rsid w:val="4C621B1B"/>
    <w:rsid w:val="4C642DB0"/>
    <w:rsid w:val="4C876E61"/>
    <w:rsid w:val="4CA31B62"/>
    <w:rsid w:val="4CCE0D1D"/>
    <w:rsid w:val="4CD07C03"/>
    <w:rsid w:val="4CD11285"/>
    <w:rsid w:val="4CFE1C35"/>
    <w:rsid w:val="4CFF4044"/>
    <w:rsid w:val="4D0D7647"/>
    <w:rsid w:val="4D1B2BD1"/>
    <w:rsid w:val="4D1D44CA"/>
    <w:rsid w:val="4D1E4E03"/>
    <w:rsid w:val="4D264225"/>
    <w:rsid w:val="4D2C2537"/>
    <w:rsid w:val="4D31441A"/>
    <w:rsid w:val="4D5632C9"/>
    <w:rsid w:val="4D722A68"/>
    <w:rsid w:val="4D727CB8"/>
    <w:rsid w:val="4D8D47CD"/>
    <w:rsid w:val="4DA66A4D"/>
    <w:rsid w:val="4DCB374E"/>
    <w:rsid w:val="4DEA6AA2"/>
    <w:rsid w:val="4DEF7B95"/>
    <w:rsid w:val="4E3A08CC"/>
    <w:rsid w:val="4E402B66"/>
    <w:rsid w:val="4E4A615C"/>
    <w:rsid w:val="4E597784"/>
    <w:rsid w:val="4E5A6291"/>
    <w:rsid w:val="4E78776B"/>
    <w:rsid w:val="4F0231B8"/>
    <w:rsid w:val="4F31425D"/>
    <w:rsid w:val="4F314DA7"/>
    <w:rsid w:val="4F3B1644"/>
    <w:rsid w:val="4F5C097D"/>
    <w:rsid w:val="4F7C1791"/>
    <w:rsid w:val="4FA11097"/>
    <w:rsid w:val="4FA41BCF"/>
    <w:rsid w:val="4FE2740B"/>
    <w:rsid w:val="4FE53195"/>
    <w:rsid w:val="501B7FCE"/>
    <w:rsid w:val="502E6CEF"/>
    <w:rsid w:val="506C3CD2"/>
    <w:rsid w:val="50743DD2"/>
    <w:rsid w:val="5080663C"/>
    <w:rsid w:val="508D1878"/>
    <w:rsid w:val="509461CB"/>
    <w:rsid w:val="50B51AB3"/>
    <w:rsid w:val="50C601A6"/>
    <w:rsid w:val="50F841FA"/>
    <w:rsid w:val="513C4C27"/>
    <w:rsid w:val="516A1CA8"/>
    <w:rsid w:val="51BD627C"/>
    <w:rsid w:val="51BF6F13"/>
    <w:rsid w:val="51E63A25"/>
    <w:rsid w:val="51EB0CB0"/>
    <w:rsid w:val="51EB103B"/>
    <w:rsid w:val="51ED4DB3"/>
    <w:rsid w:val="52021EE1"/>
    <w:rsid w:val="52030B51"/>
    <w:rsid w:val="521E31BF"/>
    <w:rsid w:val="522E0CBF"/>
    <w:rsid w:val="52747080"/>
    <w:rsid w:val="527E62E7"/>
    <w:rsid w:val="5284248D"/>
    <w:rsid w:val="52854FEC"/>
    <w:rsid w:val="5294522F"/>
    <w:rsid w:val="52D06ACA"/>
    <w:rsid w:val="52D722D8"/>
    <w:rsid w:val="52EE03C2"/>
    <w:rsid w:val="53014089"/>
    <w:rsid w:val="53146370"/>
    <w:rsid w:val="53234805"/>
    <w:rsid w:val="532A7941"/>
    <w:rsid w:val="532C6DCC"/>
    <w:rsid w:val="534D5C76"/>
    <w:rsid w:val="535F3A8F"/>
    <w:rsid w:val="536F358E"/>
    <w:rsid w:val="537E0B4F"/>
    <w:rsid w:val="539C44A4"/>
    <w:rsid w:val="53A616BE"/>
    <w:rsid w:val="53B4646A"/>
    <w:rsid w:val="53E144A4"/>
    <w:rsid w:val="53EE096F"/>
    <w:rsid w:val="541000EA"/>
    <w:rsid w:val="54244390"/>
    <w:rsid w:val="54482BBF"/>
    <w:rsid w:val="5459701A"/>
    <w:rsid w:val="54662BFB"/>
    <w:rsid w:val="547C3527"/>
    <w:rsid w:val="54DB5397"/>
    <w:rsid w:val="54FB4092"/>
    <w:rsid w:val="55127683"/>
    <w:rsid w:val="551D59AF"/>
    <w:rsid w:val="552B4657"/>
    <w:rsid w:val="55501CFB"/>
    <w:rsid w:val="556B0AE6"/>
    <w:rsid w:val="557F48B9"/>
    <w:rsid w:val="55AE4859"/>
    <w:rsid w:val="55D978F3"/>
    <w:rsid w:val="56350AD7"/>
    <w:rsid w:val="56424A43"/>
    <w:rsid w:val="567333AD"/>
    <w:rsid w:val="56A417B8"/>
    <w:rsid w:val="56B260B3"/>
    <w:rsid w:val="56B36C60"/>
    <w:rsid w:val="56B37C4E"/>
    <w:rsid w:val="56C63E25"/>
    <w:rsid w:val="56CD6F61"/>
    <w:rsid w:val="56CF76BF"/>
    <w:rsid w:val="56D30F9A"/>
    <w:rsid w:val="56EE38E0"/>
    <w:rsid w:val="57396EB2"/>
    <w:rsid w:val="574216FD"/>
    <w:rsid w:val="574E1B5D"/>
    <w:rsid w:val="57770C7B"/>
    <w:rsid w:val="57951D30"/>
    <w:rsid w:val="57A20311"/>
    <w:rsid w:val="57C33332"/>
    <w:rsid w:val="57CA4793"/>
    <w:rsid w:val="5814296E"/>
    <w:rsid w:val="581647A2"/>
    <w:rsid w:val="58233CC5"/>
    <w:rsid w:val="58276B45"/>
    <w:rsid w:val="58324061"/>
    <w:rsid w:val="58472D43"/>
    <w:rsid w:val="58525458"/>
    <w:rsid w:val="585A130E"/>
    <w:rsid w:val="58A11128"/>
    <w:rsid w:val="58AF745E"/>
    <w:rsid w:val="58BC2F84"/>
    <w:rsid w:val="58C3434A"/>
    <w:rsid w:val="58E15DB0"/>
    <w:rsid w:val="58E97957"/>
    <w:rsid w:val="58ED5699"/>
    <w:rsid w:val="5901594F"/>
    <w:rsid w:val="59210D6F"/>
    <w:rsid w:val="592827AE"/>
    <w:rsid w:val="5947074E"/>
    <w:rsid w:val="598F6750"/>
    <w:rsid w:val="59AE4344"/>
    <w:rsid w:val="5A13386E"/>
    <w:rsid w:val="5A30546F"/>
    <w:rsid w:val="5A5473A8"/>
    <w:rsid w:val="5AA955EF"/>
    <w:rsid w:val="5ABD6C0D"/>
    <w:rsid w:val="5AD9663A"/>
    <w:rsid w:val="5ADA6A23"/>
    <w:rsid w:val="5AE623A0"/>
    <w:rsid w:val="5AF34ABD"/>
    <w:rsid w:val="5B044F1C"/>
    <w:rsid w:val="5B15366B"/>
    <w:rsid w:val="5B16081E"/>
    <w:rsid w:val="5B306786"/>
    <w:rsid w:val="5B557525"/>
    <w:rsid w:val="5B6D2AE6"/>
    <w:rsid w:val="5B8A3673"/>
    <w:rsid w:val="5B9A0FAF"/>
    <w:rsid w:val="5BB75A49"/>
    <w:rsid w:val="5BC665BF"/>
    <w:rsid w:val="5BF1670E"/>
    <w:rsid w:val="5C013209"/>
    <w:rsid w:val="5C11117D"/>
    <w:rsid w:val="5C4307BC"/>
    <w:rsid w:val="5C5820D3"/>
    <w:rsid w:val="5C6425D8"/>
    <w:rsid w:val="5C7A5495"/>
    <w:rsid w:val="5C857DCB"/>
    <w:rsid w:val="5C8764E7"/>
    <w:rsid w:val="5C8C6F77"/>
    <w:rsid w:val="5CA50038"/>
    <w:rsid w:val="5CAB0D89"/>
    <w:rsid w:val="5CAE15E3"/>
    <w:rsid w:val="5CBB0FE6"/>
    <w:rsid w:val="5CCE1D7D"/>
    <w:rsid w:val="5CD32DF8"/>
    <w:rsid w:val="5CE7113C"/>
    <w:rsid w:val="5CF17596"/>
    <w:rsid w:val="5CFD1C22"/>
    <w:rsid w:val="5D126991"/>
    <w:rsid w:val="5D1363BB"/>
    <w:rsid w:val="5D1A2A7C"/>
    <w:rsid w:val="5D325956"/>
    <w:rsid w:val="5D740137"/>
    <w:rsid w:val="5D8774BB"/>
    <w:rsid w:val="5D93012F"/>
    <w:rsid w:val="5D9A3915"/>
    <w:rsid w:val="5DA01B06"/>
    <w:rsid w:val="5DA458BA"/>
    <w:rsid w:val="5DA63B5E"/>
    <w:rsid w:val="5DAA5C90"/>
    <w:rsid w:val="5DF254FF"/>
    <w:rsid w:val="5DF730C7"/>
    <w:rsid w:val="5E1577F7"/>
    <w:rsid w:val="5E31411E"/>
    <w:rsid w:val="5E425F3C"/>
    <w:rsid w:val="5E542418"/>
    <w:rsid w:val="5E791788"/>
    <w:rsid w:val="5EAA07DC"/>
    <w:rsid w:val="5EC56770"/>
    <w:rsid w:val="5F025EF8"/>
    <w:rsid w:val="5F060EBB"/>
    <w:rsid w:val="5F096FA4"/>
    <w:rsid w:val="5F17346F"/>
    <w:rsid w:val="5F1917F1"/>
    <w:rsid w:val="5F311690"/>
    <w:rsid w:val="5F385194"/>
    <w:rsid w:val="5F4E6765"/>
    <w:rsid w:val="5F685A79"/>
    <w:rsid w:val="5F8811CD"/>
    <w:rsid w:val="5FA3507D"/>
    <w:rsid w:val="5FCA4856"/>
    <w:rsid w:val="5FCD244A"/>
    <w:rsid w:val="5FD17AC2"/>
    <w:rsid w:val="5FEA3CEB"/>
    <w:rsid w:val="5FF91718"/>
    <w:rsid w:val="60235E44"/>
    <w:rsid w:val="6033586E"/>
    <w:rsid w:val="603358AD"/>
    <w:rsid w:val="604B787F"/>
    <w:rsid w:val="60502191"/>
    <w:rsid w:val="60765F74"/>
    <w:rsid w:val="60827AAC"/>
    <w:rsid w:val="60C74E36"/>
    <w:rsid w:val="60D0562A"/>
    <w:rsid w:val="60D174EE"/>
    <w:rsid w:val="60E27AAD"/>
    <w:rsid w:val="61073325"/>
    <w:rsid w:val="612400C6"/>
    <w:rsid w:val="615736B4"/>
    <w:rsid w:val="61661486"/>
    <w:rsid w:val="6168596C"/>
    <w:rsid w:val="618648DC"/>
    <w:rsid w:val="618D5C6B"/>
    <w:rsid w:val="619C687A"/>
    <w:rsid w:val="61A92915"/>
    <w:rsid w:val="61B41449"/>
    <w:rsid w:val="61B6793C"/>
    <w:rsid w:val="61CB35E8"/>
    <w:rsid w:val="61CD1802"/>
    <w:rsid w:val="61E20F62"/>
    <w:rsid w:val="61E423A4"/>
    <w:rsid w:val="61E51E91"/>
    <w:rsid w:val="625B4B63"/>
    <w:rsid w:val="626764BC"/>
    <w:rsid w:val="62996054"/>
    <w:rsid w:val="62A3326C"/>
    <w:rsid w:val="62BE1E54"/>
    <w:rsid w:val="62C6376D"/>
    <w:rsid w:val="62D54756"/>
    <w:rsid w:val="62D82F16"/>
    <w:rsid w:val="62E01DCA"/>
    <w:rsid w:val="62F54A44"/>
    <w:rsid w:val="633515D4"/>
    <w:rsid w:val="635B2744"/>
    <w:rsid w:val="635D5481"/>
    <w:rsid w:val="636F3E9B"/>
    <w:rsid w:val="6372753B"/>
    <w:rsid w:val="63754B4B"/>
    <w:rsid w:val="637A7B03"/>
    <w:rsid w:val="638957C1"/>
    <w:rsid w:val="639C03D9"/>
    <w:rsid w:val="63D748EB"/>
    <w:rsid w:val="63F309AE"/>
    <w:rsid w:val="64644411"/>
    <w:rsid w:val="646A4C99"/>
    <w:rsid w:val="647E6E92"/>
    <w:rsid w:val="648B1196"/>
    <w:rsid w:val="648E09A3"/>
    <w:rsid w:val="64AE4361"/>
    <w:rsid w:val="64B14581"/>
    <w:rsid w:val="64B43E41"/>
    <w:rsid w:val="64B62012"/>
    <w:rsid w:val="64CC32C3"/>
    <w:rsid w:val="64EA69A1"/>
    <w:rsid w:val="657D1B52"/>
    <w:rsid w:val="658E27A4"/>
    <w:rsid w:val="65A610A9"/>
    <w:rsid w:val="65A90B99"/>
    <w:rsid w:val="65B66BD2"/>
    <w:rsid w:val="65B80DDC"/>
    <w:rsid w:val="65E762A0"/>
    <w:rsid w:val="66057DBE"/>
    <w:rsid w:val="664156DC"/>
    <w:rsid w:val="66652341"/>
    <w:rsid w:val="66A001EE"/>
    <w:rsid w:val="66AC6B93"/>
    <w:rsid w:val="66AD1ACD"/>
    <w:rsid w:val="66C00C96"/>
    <w:rsid w:val="66D30560"/>
    <w:rsid w:val="66E55253"/>
    <w:rsid w:val="66E77BCB"/>
    <w:rsid w:val="66EE3B95"/>
    <w:rsid w:val="66F2031E"/>
    <w:rsid w:val="670C3C34"/>
    <w:rsid w:val="673A3938"/>
    <w:rsid w:val="676F22AF"/>
    <w:rsid w:val="677B4BD6"/>
    <w:rsid w:val="67A377A5"/>
    <w:rsid w:val="67AA6A72"/>
    <w:rsid w:val="67CF4062"/>
    <w:rsid w:val="68026537"/>
    <w:rsid w:val="68273FF7"/>
    <w:rsid w:val="683A7B83"/>
    <w:rsid w:val="68436DF9"/>
    <w:rsid w:val="6848019A"/>
    <w:rsid w:val="68582403"/>
    <w:rsid w:val="686607F9"/>
    <w:rsid w:val="686C698D"/>
    <w:rsid w:val="68835D26"/>
    <w:rsid w:val="68902A3B"/>
    <w:rsid w:val="68915076"/>
    <w:rsid w:val="68C748AC"/>
    <w:rsid w:val="68C91CB5"/>
    <w:rsid w:val="68CA13F3"/>
    <w:rsid w:val="68D02074"/>
    <w:rsid w:val="68F22857"/>
    <w:rsid w:val="68F61CCD"/>
    <w:rsid w:val="690E2B8E"/>
    <w:rsid w:val="69116848"/>
    <w:rsid w:val="692F261F"/>
    <w:rsid w:val="693D7F76"/>
    <w:rsid w:val="697A278A"/>
    <w:rsid w:val="69B760D8"/>
    <w:rsid w:val="69ED1B6B"/>
    <w:rsid w:val="6A220F1A"/>
    <w:rsid w:val="6A450503"/>
    <w:rsid w:val="6A477BDB"/>
    <w:rsid w:val="6A520D7C"/>
    <w:rsid w:val="6A5858FA"/>
    <w:rsid w:val="6A5D11DA"/>
    <w:rsid w:val="6A79207D"/>
    <w:rsid w:val="6A7C508B"/>
    <w:rsid w:val="6A8120E5"/>
    <w:rsid w:val="6AA16835"/>
    <w:rsid w:val="6AB67CFA"/>
    <w:rsid w:val="6AEC2279"/>
    <w:rsid w:val="6B0A0CB8"/>
    <w:rsid w:val="6B385856"/>
    <w:rsid w:val="6B6C069F"/>
    <w:rsid w:val="6B832C41"/>
    <w:rsid w:val="6BA73DCD"/>
    <w:rsid w:val="6BAA0E8B"/>
    <w:rsid w:val="6BC26511"/>
    <w:rsid w:val="6BCE3FE2"/>
    <w:rsid w:val="6C006589"/>
    <w:rsid w:val="6C133210"/>
    <w:rsid w:val="6C39757B"/>
    <w:rsid w:val="6C774720"/>
    <w:rsid w:val="6CAB51F7"/>
    <w:rsid w:val="6CD6607F"/>
    <w:rsid w:val="6CDB3F3C"/>
    <w:rsid w:val="6CEE510C"/>
    <w:rsid w:val="6CF41EA9"/>
    <w:rsid w:val="6D00067B"/>
    <w:rsid w:val="6D0406B4"/>
    <w:rsid w:val="6D8C327A"/>
    <w:rsid w:val="6DF1132F"/>
    <w:rsid w:val="6DF80910"/>
    <w:rsid w:val="6E427DDD"/>
    <w:rsid w:val="6E505D7F"/>
    <w:rsid w:val="6E5B53E2"/>
    <w:rsid w:val="6E625FC5"/>
    <w:rsid w:val="6E781A51"/>
    <w:rsid w:val="6E9D3265"/>
    <w:rsid w:val="6EA948F3"/>
    <w:rsid w:val="6ECC76A7"/>
    <w:rsid w:val="6EEC0002"/>
    <w:rsid w:val="6F106C53"/>
    <w:rsid w:val="6F2F210F"/>
    <w:rsid w:val="6F356CFE"/>
    <w:rsid w:val="6F4B2CC1"/>
    <w:rsid w:val="6F4B6BDD"/>
    <w:rsid w:val="6F605B8B"/>
    <w:rsid w:val="6F610BFE"/>
    <w:rsid w:val="6F7741B6"/>
    <w:rsid w:val="6FD44A65"/>
    <w:rsid w:val="6FD81DAD"/>
    <w:rsid w:val="6FF31971"/>
    <w:rsid w:val="70205B1C"/>
    <w:rsid w:val="70420D73"/>
    <w:rsid w:val="70430698"/>
    <w:rsid w:val="704B249F"/>
    <w:rsid w:val="7054786A"/>
    <w:rsid w:val="707F70C6"/>
    <w:rsid w:val="70C7422C"/>
    <w:rsid w:val="70F353BF"/>
    <w:rsid w:val="71017ADB"/>
    <w:rsid w:val="71063344"/>
    <w:rsid w:val="71297032"/>
    <w:rsid w:val="716C6446"/>
    <w:rsid w:val="717E6A9E"/>
    <w:rsid w:val="717F0D55"/>
    <w:rsid w:val="71853A8E"/>
    <w:rsid w:val="7190283A"/>
    <w:rsid w:val="7194336C"/>
    <w:rsid w:val="71A5490B"/>
    <w:rsid w:val="71C24F25"/>
    <w:rsid w:val="71EE238C"/>
    <w:rsid w:val="72005FE5"/>
    <w:rsid w:val="720640DE"/>
    <w:rsid w:val="72101FFE"/>
    <w:rsid w:val="72137A3F"/>
    <w:rsid w:val="72164B85"/>
    <w:rsid w:val="72296711"/>
    <w:rsid w:val="724834E8"/>
    <w:rsid w:val="725E4ABA"/>
    <w:rsid w:val="728A3ABA"/>
    <w:rsid w:val="72B0462B"/>
    <w:rsid w:val="72C139C6"/>
    <w:rsid w:val="732952B4"/>
    <w:rsid w:val="733459C9"/>
    <w:rsid w:val="734E7ED6"/>
    <w:rsid w:val="735B6AB0"/>
    <w:rsid w:val="73740A39"/>
    <w:rsid w:val="738A025C"/>
    <w:rsid w:val="7395479F"/>
    <w:rsid w:val="739B18C1"/>
    <w:rsid w:val="739C2685"/>
    <w:rsid w:val="73A56E44"/>
    <w:rsid w:val="73C3551C"/>
    <w:rsid w:val="73C776F1"/>
    <w:rsid w:val="73CB43D1"/>
    <w:rsid w:val="73F35C51"/>
    <w:rsid w:val="74077E17"/>
    <w:rsid w:val="740F0761"/>
    <w:rsid w:val="742F4960"/>
    <w:rsid w:val="747A2A4B"/>
    <w:rsid w:val="748526D5"/>
    <w:rsid w:val="749B1FF5"/>
    <w:rsid w:val="751C3136"/>
    <w:rsid w:val="751C3961"/>
    <w:rsid w:val="7523181C"/>
    <w:rsid w:val="752D5343"/>
    <w:rsid w:val="752F3BFA"/>
    <w:rsid w:val="75577A22"/>
    <w:rsid w:val="755F3023"/>
    <w:rsid w:val="756061FD"/>
    <w:rsid w:val="758224D8"/>
    <w:rsid w:val="75863F12"/>
    <w:rsid w:val="759176AF"/>
    <w:rsid w:val="75A05F4B"/>
    <w:rsid w:val="75BC57F3"/>
    <w:rsid w:val="762F6ED4"/>
    <w:rsid w:val="7630676D"/>
    <w:rsid w:val="76320737"/>
    <w:rsid w:val="76421A7D"/>
    <w:rsid w:val="764E4FE5"/>
    <w:rsid w:val="76554029"/>
    <w:rsid w:val="76650C10"/>
    <w:rsid w:val="766772C5"/>
    <w:rsid w:val="769207C0"/>
    <w:rsid w:val="76A809F9"/>
    <w:rsid w:val="76B352F7"/>
    <w:rsid w:val="76D02568"/>
    <w:rsid w:val="76DB2892"/>
    <w:rsid w:val="76E86108"/>
    <w:rsid w:val="76E9529A"/>
    <w:rsid w:val="76F7284D"/>
    <w:rsid w:val="77416E84"/>
    <w:rsid w:val="77424220"/>
    <w:rsid w:val="774502E9"/>
    <w:rsid w:val="776C22FC"/>
    <w:rsid w:val="77845B9E"/>
    <w:rsid w:val="77A00454"/>
    <w:rsid w:val="77AF77E7"/>
    <w:rsid w:val="77C35AEB"/>
    <w:rsid w:val="77C36414"/>
    <w:rsid w:val="77FD6347"/>
    <w:rsid w:val="78006ABC"/>
    <w:rsid w:val="781A644B"/>
    <w:rsid w:val="7832268A"/>
    <w:rsid w:val="786F4C35"/>
    <w:rsid w:val="78925885"/>
    <w:rsid w:val="789E0306"/>
    <w:rsid w:val="78D3594E"/>
    <w:rsid w:val="78E018DC"/>
    <w:rsid w:val="79002D6F"/>
    <w:rsid w:val="791A3E30"/>
    <w:rsid w:val="791D3D69"/>
    <w:rsid w:val="79224E81"/>
    <w:rsid w:val="79AC0800"/>
    <w:rsid w:val="79AD76D8"/>
    <w:rsid w:val="79BF1E80"/>
    <w:rsid w:val="7A010B4C"/>
    <w:rsid w:val="7A222953"/>
    <w:rsid w:val="7A3410D9"/>
    <w:rsid w:val="7A3507F6"/>
    <w:rsid w:val="7A5B393D"/>
    <w:rsid w:val="7A6C3C2F"/>
    <w:rsid w:val="7A6D1318"/>
    <w:rsid w:val="7A835790"/>
    <w:rsid w:val="7AB52890"/>
    <w:rsid w:val="7AC32DE5"/>
    <w:rsid w:val="7AE00762"/>
    <w:rsid w:val="7AEB01BC"/>
    <w:rsid w:val="7AFE639C"/>
    <w:rsid w:val="7B0E17E2"/>
    <w:rsid w:val="7B173600"/>
    <w:rsid w:val="7B362A78"/>
    <w:rsid w:val="7B4F3EBE"/>
    <w:rsid w:val="7B546FC8"/>
    <w:rsid w:val="7B77040B"/>
    <w:rsid w:val="7B914152"/>
    <w:rsid w:val="7BF538C2"/>
    <w:rsid w:val="7C0E7550"/>
    <w:rsid w:val="7C1121F8"/>
    <w:rsid w:val="7C4D1E27"/>
    <w:rsid w:val="7C9C2DAE"/>
    <w:rsid w:val="7C9E08D4"/>
    <w:rsid w:val="7CC553F0"/>
    <w:rsid w:val="7CF23E52"/>
    <w:rsid w:val="7CFE75C5"/>
    <w:rsid w:val="7D124E1E"/>
    <w:rsid w:val="7D2E685E"/>
    <w:rsid w:val="7D342FE7"/>
    <w:rsid w:val="7D3E0E37"/>
    <w:rsid w:val="7D470F6C"/>
    <w:rsid w:val="7D510187"/>
    <w:rsid w:val="7D52346D"/>
    <w:rsid w:val="7D860917"/>
    <w:rsid w:val="7D9903EE"/>
    <w:rsid w:val="7DD345AE"/>
    <w:rsid w:val="7DEF1796"/>
    <w:rsid w:val="7DF252D2"/>
    <w:rsid w:val="7DF629A7"/>
    <w:rsid w:val="7E264096"/>
    <w:rsid w:val="7E4C5BA2"/>
    <w:rsid w:val="7E957AB5"/>
    <w:rsid w:val="7EAC203A"/>
    <w:rsid w:val="7EAF0B77"/>
    <w:rsid w:val="7EBC7738"/>
    <w:rsid w:val="7ED22AB7"/>
    <w:rsid w:val="7F0332B5"/>
    <w:rsid w:val="7F03754E"/>
    <w:rsid w:val="7F915E77"/>
    <w:rsid w:val="7FA203E0"/>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0" w:name="heading 3"/>
    <w:lsdException w:qFormat="1" w:unhideWhenUsed="0" w:uiPriority="1" w:semiHidden="0" w:name="heading 4"/>
    <w:lsdException w:qFormat="1" w:unhideWhenUsed="0" w:uiPriority="1" w:semiHidden="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pPr>
    <w:rPr>
      <w:rFonts w:ascii="Arial" w:hAnsi="Arial" w:eastAsia="Arial" w:cs="Arial"/>
      <w:color w:val="000000"/>
      <w:sz w:val="21"/>
      <w:szCs w:val="21"/>
      <w:lang w:val="en-US" w:eastAsia="zh-CN" w:bidi="ar-SA"/>
    </w:rPr>
  </w:style>
  <w:style w:type="paragraph" w:styleId="2">
    <w:name w:val="heading 1"/>
    <w:basedOn w:val="1"/>
    <w:next w:val="1"/>
    <w:link w:val="53"/>
    <w:qFormat/>
    <w:uiPriority w:val="0"/>
    <w:pPr>
      <w:keepNext/>
      <w:keepLines/>
      <w:spacing w:before="20" w:after="20" w:line="360" w:lineRule="auto"/>
      <w:jc w:val="center"/>
      <w:outlineLvl w:val="0"/>
    </w:pPr>
    <w:rPr>
      <w:b/>
      <w:bCs/>
      <w:kern w:val="44"/>
      <w:sz w:val="44"/>
      <w:szCs w:val="44"/>
    </w:rPr>
  </w:style>
  <w:style w:type="paragraph" w:styleId="3">
    <w:name w:val="heading 2"/>
    <w:basedOn w:val="1"/>
    <w:next w:val="1"/>
    <w:qFormat/>
    <w:uiPriority w:val="0"/>
    <w:pPr>
      <w:keepNext/>
      <w:keepLines/>
      <w:spacing w:before="20" w:after="20" w:line="360" w:lineRule="auto"/>
      <w:outlineLvl w:val="1"/>
    </w:pPr>
    <w:rPr>
      <w:rFonts w:eastAsia="黑体"/>
      <w:b/>
      <w:bCs/>
      <w:sz w:val="28"/>
      <w:szCs w:val="32"/>
    </w:rPr>
  </w:style>
  <w:style w:type="paragraph" w:styleId="4">
    <w:name w:val="heading 4"/>
    <w:basedOn w:val="1"/>
    <w:qFormat/>
    <w:uiPriority w:val="1"/>
    <w:pPr>
      <w:ind w:left="475"/>
      <w:outlineLvl w:val="3"/>
    </w:pPr>
    <w:rPr>
      <w:sz w:val="24"/>
      <w:szCs w:val="24"/>
    </w:rPr>
  </w:style>
  <w:style w:type="paragraph" w:styleId="5">
    <w:name w:val="heading 5"/>
    <w:basedOn w:val="1"/>
    <w:qFormat/>
    <w:uiPriority w:val="1"/>
    <w:pPr>
      <w:spacing w:before="99"/>
      <w:ind w:left="1276"/>
      <w:outlineLvl w:val="4"/>
    </w:p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rFonts w:ascii="Calibri" w:hAnsi="Calibri" w:cs="Times New Roman"/>
      <w:szCs w:val="22"/>
    </w:rPr>
  </w:style>
  <w:style w:type="paragraph" w:styleId="7">
    <w:name w:val="index 5"/>
    <w:basedOn w:val="1"/>
    <w:unhideWhenUsed/>
    <w:qFormat/>
    <w:uiPriority w:val="0"/>
    <w:pPr>
      <w:ind w:left="800" w:leftChars="800"/>
    </w:pPr>
    <w:rPr>
      <w:szCs w:val="24"/>
    </w:rPr>
  </w:style>
  <w:style w:type="paragraph" w:styleId="8">
    <w:name w:val="annotation text"/>
    <w:basedOn w:val="1"/>
    <w:qFormat/>
    <w:uiPriority w:val="0"/>
    <w:rPr>
      <w:rFonts w:ascii="Times New Roman" w:hAnsi="Times New Roman" w:eastAsia="宋体" w:cs="Times New Roman"/>
      <w:szCs w:val="22"/>
    </w:rPr>
  </w:style>
  <w:style w:type="paragraph" w:styleId="9">
    <w:name w:val="Body Text"/>
    <w:basedOn w:val="1"/>
    <w:next w:val="10"/>
    <w:qFormat/>
    <w:uiPriority w:val="0"/>
    <w:pPr>
      <w:spacing w:after="120"/>
    </w:pPr>
    <w:rPr>
      <w:rFonts w:eastAsia="宋体"/>
      <w:kern w:val="2"/>
      <w:szCs w:val="24"/>
    </w:rPr>
  </w:style>
  <w:style w:type="paragraph" w:styleId="10">
    <w:name w:val="Body Text 2"/>
    <w:basedOn w:val="1"/>
    <w:next w:val="9"/>
    <w:qFormat/>
    <w:uiPriority w:val="0"/>
    <w:rPr>
      <w:sz w:val="28"/>
    </w:rPr>
  </w:style>
  <w:style w:type="paragraph" w:styleId="11">
    <w:name w:val="Body Text Indent"/>
    <w:basedOn w:val="1"/>
    <w:next w:val="12"/>
    <w:qFormat/>
    <w:uiPriority w:val="0"/>
    <w:pPr>
      <w:spacing w:after="120"/>
      <w:ind w:left="420" w:leftChars="200"/>
    </w:pPr>
    <w:rPr>
      <w:rFonts w:eastAsia="宋体"/>
      <w:kern w:val="2"/>
    </w:rPr>
  </w:style>
  <w:style w:type="paragraph" w:styleId="12">
    <w:name w:val="envelope return"/>
    <w:basedOn w:val="1"/>
    <w:qFormat/>
    <w:uiPriority w:val="0"/>
  </w:style>
  <w:style w:type="paragraph" w:styleId="13">
    <w:name w:val="Plain Text"/>
    <w:basedOn w:val="1"/>
    <w:qFormat/>
    <w:uiPriority w:val="0"/>
    <w:rPr>
      <w:rFonts w:ascii="宋体" w:hAnsi="Courier New" w:eastAsia="幼圆" w:cs="Times New Roman"/>
    </w:rPr>
  </w:style>
  <w:style w:type="paragraph" w:styleId="14">
    <w:name w:val="Body Text Indent 2"/>
    <w:basedOn w:val="1"/>
    <w:qFormat/>
    <w:uiPriority w:val="0"/>
    <w:pPr>
      <w:ind w:firstLine="600"/>
    </w:pPr>
    <w:rPr>
      <w:rFonts w:ascii="宋体" w:hAnsi="宋体" w:eastAsia="宋体" w:cs="Times New Roman"/>
      <w:sz w:val="28"/>
    </w:rPr>
  </w:style>
  <w:style w:type="paragraph" w:styleId="15">
    <w:name w:val="footer"/>
    <w:basedOn w:val="1"/>
    <w:qFormat/>
    <w:uiPriority w:val="0"/>
    <w:pPr>
      <w:tabs>
        <w:tab w:val="center" w:pos="4153"/>
        <w:tab w:val="right" w:pos="8306"/>
      </w:tabs>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footnote text"/>
    <w:basedOn w:val="1"/>
    <w:unhideWhenUsed/>
    <w:qFormat/>
    <w:uiPriority w:val="0"/>
    <w:pPr>
      <w:tabs>
        <w:tab w:val="left" w:pos="502"/>
      </w:tabs>
    </w:pPr>
    <w:rPr>
      <w:sz w:val="18"/>
      <w:szCs w:val="18"/>
    </w:rPr>
  </w:style>
  <w:style w:type="paragraph" w:styleId="18">
    <w:name w:val="toc 2"/>
    <w:basedOn w:val="1"/>
    <w:qFormat/>
    <w:uiPriority w:val="0"/>
    <w:pPr>
      <w:ind w:left="420" w:leftChars="200"/>
    </w:pPr>
  </w:style>
  <w:style w:type="paragraph" w:styleId="19">
    <w:name w:val="Normal (Web)"/>
    <w:basedOn w:val="1"/>
    <w:qFormat/>
    <w:uiPriority w:val="0"/>
    <w:pPr>
      <w:spacing w:before="100" w:beforeAutospacing="1" w:after="100" w:afterAutospacing="1"/>
    </w:pPr>
    <w:rPr>
      <w:rFonts w:ascii="宋体" w:hAnsi="宋体" w:cs="宋体"/>
      <w:sz w:val="24"/>
    </w:rPr>
  </w:style>
  <w:style w:type="paragraph" w:styleId="20">
    <w:name w:val="Body Text First Indent"/>
    <w:basedOn w:val="9"/>
    <w:next w:val="21"/>
    <w:qFormat/>
    <w:uiPriority w:val="0"/>
    <w:pPr>
      <w:ind w:firstLine="420" w:firstLineChars="100"/>
    </w:pPr>
  </w:style>
  <w:style w:type="paragraph" w:styleId="21">
    <w:name w:val="Body Text First Indent 2"/>
    <w:basedOn w:val="11"/>
    <w:next w:val="1"/>
    <w:qFormat/>
    <w:uiPriority w:val="0"/>
    <w:pPr>
      <w:spacing w:after="0" w:line="480" w:lineRule="exact"/>
      <w:ind w:left="0" w:leftChars="0" w:firstLine="200" w:firstLineChars="200"/>
    </w:pPr>
    <w:rPr>
      <w:rFonts w:ascii="Times New Roman" w:eastAsia="楷体_GB231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qFormat/>
    <w:uiPriority w:val="0"/>
    <w:rPr>
      <w:color w:val="444444"/>
      <w:sz w:val="21"/>
      <w:szCs w:val="21"/>
      <w:u w:val="none"/>
    </w:rPr>
  </w:style>
  <w:style w:type="character" w:styleId="26">
    <w:name w:val="HTML Definition"/>
    <w:basedOn w:val="24"/>
    <w:qFormat/>
    <w:uiPriority w:val="0"/>
  </w:style>
  <w:style w:type="character" w:styleId="27">
    <w:name w:val="HTML Typewriter"/>
    <w:basedOn w:val="24"/>
    <w:qFormat/>
    <w:uiPriority w:val="0"/>
    <w:rPr>
      <w:rFonts w:hint="default" w:ascii="monospace" w:hAnsi="monospace" w:eastAsia="monospace" w:cs="monospace"/>
      <w:sz w:val="20"/>
    </w:rPr>
  </w:style>
  <w:style w:type="character" w:styleId="28">
    <w:name w:val="HTML Acronym"/>
    <w:basedOn w:val="24"/>
    <w:qFormat/>
    <w:uiPriority w:val="0"/>
  </w:style>
  <w:style w:type="character" w:styleId="29">
    <w:name w:val="HTML Variable"/>
    <w:basedOn w:val="24"/>
    <w:qFormat/>
    <w:uiPriority w:val="0"/>
  </w:style>
  <w:style w:type="character" w:styleId="30">
    <w:name w:val="Hyperlink"/>
    <w:basedOn w:val="24"/>
    <w:qFormat/>
    <w:uiPriority w:val="0"/>
    <w:rPr>
      <w:color w:val="444444"/>
      <w:sz w:val="21"/>
      <w:szCs w:val="21"/>
      <w:u w:val="none"/>
    </w:rPr>
  </w:style>
  <w:style w:type="character" w:styleId="31">
    <w:name w:val="HTML Code"/>
    <w:basedOn w:val="24"/>
    <w:qFormat/>
    <w:uiPriority w:val="0"/>
    <w:rPr>
      <w:rFonts w:hint="default" w:ascii="monospace" w:hAnsi="monospace" w:eastAsia="monospace" w:cs="monospace"/>
      <w:sz w:val="20"/>
    </w:rPr>
  </w:style>
  <w:style w:type="character" w:styleId="32">
    <w:name w:val="HTML Cite"/>
    <w:basedOn w:val="24"/>
    <w:qFormat/>
    <w:uiPriority w:val="0"/>
  </w:style>
  <w:style w:type="character" w:styleId="33">
    <w:name w:val="HTML Keyboard"/>
    <w:basedOn w:val="24"/>
    <w:qFormat/>
    <w:uiPriority w:val="0"/>
    <w:rPr>
      <w:rFonts w:hint="default" w:ascii="monospace" w:hAnsi="monospace" w:eastAsia="monospace" w:cs="monospace"/>
      <w:sz w:val="20"/>
    </w:rPr>
  </w:style>
  <w:style w:type="character" w:styleId="34">
    <w:name w:val="HTML Sample"/>
    <w:basedOn w:val="24"/>
    <w:qFormat/>
    <w:uiPriority w:val="0"/>
    <w:rPr>
      <w:rFonts w:ascii="monospace" w:hAnsi="monospace" w:eastAsia="monospace" w:cs="monospace"/>
    </w:rPr>
  </w:style>
  <w:style w:type="paragraph" w:customStyle="1" w:styleId="35">
    <w:name w:val="BodyText1I"/>
    <w:basedOn w:val="36"/>
    <w:qFormat/>
    <w:uiPriority w:val="0"/>
    <w:pPr>
      <w:ind w:firstLine="420" w:firstLineChars="100"/>
    </w:pPr>
  </w:style>
  <w:style w:type="paragraph" w:customStyle="1" w:styleId="36">
    <w:name w:val="BodyText"/>
    <w:basedOn w:val="1"/>
    <w:qFormat/>
    <w:uiPriority w:val="0"/>
    <w:pPr>
      <w:spacing w:line="360" w:lineRule="auto"/>
    </w:pPr>
    <w:rPr>
      <w:rFonts w:eastAsia="仿宋_GB2312"/>
      <w:sz w:val="31"/>
    </w:rPr>
  </w:style>
  <w:style w:type="paragraph" w:customStyle="1" w:styleId="37">
    <w:name w:val="UserStyle_9"/>
    <w:qFormat/>
    <w:uiPriority w:val="0"/>
    <w:rPr>
      <w:rFonts w:ascii="宋体" w:hAnsi="Times New Roman" w:eastAsia="宋体" w:cs="Times New Roman"/>
      <w:color w:val="000000"/>
      <w:sz w:val="24"/>
      <w:szCs w:val="24"/>
      <w:lang w:val="en-US" w:eastAsia="zh-CN" w:bidi="ar-SA"/>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大标题"/>
    <w:basedOn w:val="1"/>
    <w:qFormat/>
    <w:uiPriority w:val="0"/>
    <w:pPr>
      <w:jc w:val="center"/>
    </w:pPr>
    <w:rPr>
      <w:b/>
      <w:sz w:val="28"/>
    </w:rPr>
  </w:style>
  <w:style w:type="paragraph" w:customStyle="1" w:styleId="40">
    <w:name w:val="正文2"/>
    <w:qFormat/>
    <w:uiPriority w:val="0"/>
    <w:pPr>
      <w:widowControl w:val="0"/>
      <w:spacing w:line="360" w:lineRule="auto"/>
      <w:ind w:firstLine="723"/>
    </w:pPr>
    <w:rPr>
      <w:rFonts w:ascii="Calibri" w:hAnsi="Calibri" w:eastAsia="宋体" w:cs="Times New Roman"/>
      <w:kern w:val="2"/>
      <w:sz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hover17"/>
    <w:basedOn w:val="24"/>
    <w:qFormat/>
    <w:uiPriority w:val="0"/>
  </w:style>
  <w:style w:type="character" w:customStyle="1" w:styleId="43">
    <w:name w:val="hover18"/>
    <w:basedOn w:val="24"/>
    <w:qFormat/>
    <w:uiPriority w:val="0"/>
  </w:style>
  <w:style w:type="character" w:customStyle="1" w:styleId="44">
    <w:name w:val="hover16"/>
    <w:basedOn w:val="24"/>
    <w:qFormat/>
    <w:uiPriority w:val="0"/>
  </w:style>
  <w:style w:type="character" w:customStyle="1" w:styleId="45">
    <w:name w:val="layui-layer-tabnow"/>
    <w:basedOn w:val="24"/>
    <w:qFormat/>
    <w:uiPriority w:val="0"/>
    <w:rPr>
      <w:bdr w:val="single" w:color="CCCCCC" w:sz="6" w:space="0"/>
      <w:shd w:val="clear" w:color="auto" w:fill="FFFFFF"/>
    </w:rPr>
  </w:style>
  <w:style w:type="character" w:customStyle="1" w:styleId="46">
    <w:name w:val="nth-child(1)"/>
    <w:basedOn w:val="24"/>
    <w:qFormat/>
    <w:uiPriority w:val="0"/>
  </w:style>
  <w:style w:type="character" w:customStyle="1" w:styleId="47">
    <w:name w:val="nth-child(3)"/>
    <w:basedOn w:val="24"/>
    <w:qFormat/>
    <w:uiPriority w:val="0"/>
  </w:style>
  <w:style w:type="character" w:customStyle="1" w:styleId="48">
    <w:name w:val="first-child"/>
    <w:basedOn w:val="24"/>
    <w:qFormat/>
    <w:uiPriority w:val="0"/>
  </w:style>
  <w:style w:type="character" w:customStyle="1" w:styleId="49">
    <w:name w:val="nth-child(4)"/>
    <w:basedOn w:val="24"/>
    <w:qFormat/>
    <w:uiPriority w:val="0"/>
  </w:style>
  <w:style w:type="character" w:customStyle="1" w:styleId="50">
    <w:name w:val="nth-child(5)"/>
    <w:basedOn w:val="24"/>
    <w:qFormat/>
    <w:uiPriority w:val="0"/>
  </w:style>
  <w:style w:type="character" w:customStyle="1" w:styleId="51">
    <w:name w:val="nth-child(2)"/>
    <w:basedOn w:val="24"/>
    <w:qFormat/>
    <w:uiPriority w:val="0"/>
  </w:style>
  <w:style w:type="character" w:customStyle="1" w:styleId="52">
    <w:name w:val="first-child1"/>
    <w:basedOn w:val="24"/>
    <w:qFormat/>
    <w:uiPriority w:val="0"/>
  </w:style>
  <w:style w:type="character" w:customStyle="1" w:styleId="53">
    <w:name w:val="标题 1 字符"/>
    <w:link w:val="2"/>
    <w:qFormat/>
    <w:uiPriority w:val="0"/>
    <w:rPr>
      <w:b/>
      <w:bCs/>
      <w:kern w:val="44"/>
      <w:sz w:val="44"/>
      <w:szCs w:val="44"/>
    </w:rPr>
  </w:style>
  <w:style w:type="paragraph" w:customStyle="1" w:styleId="54">
    <w:name w:val="Table Paragraph"/>
    <w:basedOn w:val="1"/>
    <w:qFormat/>
    <w:uiPriority w:val="1"/>
    <w:rPr>
      <w:rFonts w:ascii="宋体" w:hAnsi="宋体" w:eastAsia="宋体" w:cs="宋体"/>
      <w:lang w:val="zh-CN" w:bidi="zh-CN"/>
    </w:rPr>
  </w:style>
  <w:style w:type="paragraph" w:customStyle="1" w:styleId="55">
    <w:name w:val="列出段落1"/>
    <w:basedOn w:val="1"/>
    <w:qFormat/>
    <w:uiPriority w:val="0"/>
    <w:pPr>
      <w:ind w:firstLine="420" w:firstLineChars="200"/>
    </w:pPr>
    <w:rPr>
      <w:rFonts w:ascii="Times New Roman" w:hAnsi="Times New Roman" w:eastAsia="宋体" w:cs="Times New Roman"/>
    </w:rPr>
  </w:style>
  <w:style w:type="paragraph" w:customStyle="1" w:styleId="56">
    <w:name w:val="无间隔1"/>
    <w:basedOn w:val="1"/>
    <w:qFormat/>
    <w:uiPriority w:val="1"/>
    <w:pPr>
      <w:spacing w:line="400" w:lineRule="exact"/>
    </w:pPr>
    <w:rPr>
      <w:sz w:val="24"/>
    </w:rPr>
  </w:style>
  <w:style w:type="paragraph" w:styleId="57">
    <w:name w:val="List Paragraph"/>
    <w:basedOn w:val="1"/>
    <w:qFormat/>
    <w:uiPriority w:val="1"/>
    <w:pPr>
      <w:ind w:left="475"/>
    </w:pPr>
  </w:style>
  <w:style w:type="character" w:customStyle="1" w:styleId="58">
    <w:name w:val="font21"/>
    <w:basedOn w:val="24"/>
    <w:qFormat/>
    <w:uiPriority w:val="0"/>
    <w:rPr>
      <w:rFonts w:hint="eastAsia" w:ascii="宋体" w:hAnsi="宋体" w:eastAsia="宋体" w:cs="宋体"/>
      <w:color w:val="000000"/>
      <w:sz w:val="22"/>
      <w:szCs w:val="22"/>
      <w:u w:val="none"/>
    </w:rPr>
  </w:style>
  <w:style w:type="character" w:customStyle="1" w:styleId="59">
    <w:name w:val="font31"/>
    <w:basedOn w:val="24"/>
    <w:qFormat/>
    <w:uiPriority w:val="0"/>
    <w:rPr>
      <w:rFonts w:hint="eastAsia" w:ascii="宋体" w:hAnsi="宋体" w:eastAsia="宋体" w:cs="宋体"/>
      <w:b/>
      <w:bCs/>
      <w:color w:val="000000"/>
      <w:sz w:val="22"/>
      <w:szCs w:val="22"/>
      <w:u w:val="none"/>
    </w:rPr>
  </w:style>
  <w:style w:type="character" w:customStyle="1" w:styleId="60">
    <w:name w:val="font41"/>
    <w:basedOn w:val="24"/>
    <w:qFormat/>
    <w:uiPriority w:val="0"/>
    <w:rPr>
      <w:rFonts w:hint="eastAsia" w:ascii="宋体" w:hAnsi="宋体" w:eastAsia="宋体" w:cs="宋体"/>
      <w:b/>
      <w:bCs/>
      <w:color w:val="FF0000"/>
      <w:sz w:val="22"/>
      <w:szCs w:val="22"/>
      <w:u w:val="none"/>
    </w:rPr>
  </w:style>
  <w:style w:type="paragraph" w:customStyle="1" w:styleId="61">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62">
    <w:name w:val="列表 21"/>
    <w:basedOn w:val="1"/>
    <w:qFormat/>
    <w:uiPriority w:val="0"/>
    <w:pPr>
      <w:suppressAutoHyphens/>
      <w:ind w:left="100" w:hanging="200"/>
    </w:pPr>
    <w:rPr>
      <w:kern w:val="1"/>
    </w:rPr>
  </w:style>
  <w:style w:type="character" w:customStyle="1" w:styleId="63">
    <w:name w:val="font112"/>
    <w:basedOn w:val="24"/>
    <w:autoRedefine/>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16261</Words>
  <Characters>17169</Characters>
  <Lines>298</Lines>
  <Paragraphs>84</Paragraphs>
  <TotalTime>121</TotalTime>
  <ScaleCrop>false</ScaleCrop>
  <LinksUpToDate>false</LinksUpToDate>
  <CharactersWithSpaces>18334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2023-06-09T01:51:00Z</dcterms:created>
  <dc:creator>A   叨叨</dc:creator>
  <cp:lastModifiedBy>A、度</cp:lastModifiedBy>
  <cp:lastPrinted>2024-09-26T01:14:00Z</cp:lastPrinted>
  <dcterms:modified xsi:type="dcterms:W3CDTF">2025-01-02T05:33:24Z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2023-01-03T17:04:32Z</vt:filetime>
  </property>
  <property fmtid="{D5CDD505-2E9C-101B-9397-08002B2CF9AE}" pid="4" name="KSOProductBuildVer">
    <vt:lpwstr>2052-12.1.0.19770</vt:lpwstr>
  </property>
  <property fmtid="{D5CDD505-2E9C-101B-9397-08002B2CF9AE}" pid="5" name="ICV">
    <vt:lpwstr>230149F73EC14CA79AE0ACE1F22C16E7_13</vt:lpwstr>
  </property>
  <property fmtid="{D5CDD505-2E9C-101B-9397-08002B2CF9AE}" pid="6" name="KSOTemplateDocerSaveRecord">
    <vt:lpwstr>eyJoZGlkIjoiOTk5OWVmZGJiMzE0MWViZTg1ODE4ZDQxNDRiMzBlYTgiLCJ1c2VySWQiOiI2MzE3MjU0MjEifQ==</vt:lpwstr>
  </property>
</Properties>
</file>