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159878">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inline distT="0" distB="0" distL="114300" distR="114300">
            <wp:extent cx="5271135" cy="7450455"/>
            <wp:effectExtent l="0" t="0" r="5715" b="1714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5"/>
                    <a:stretch>
                      <a:fillRect/>
                    </a:stretch>
                  </pic:blipFill>
                  <pic:spPr>
                    <a:xfrm>
                      <a:off x="0" y="0"/>
                      <a:ext cx="5271135" cy="7450455"/>
                    </a:xfrm>
                    <a:prstGeom prst="rect">
                      <a:avLst/>
                    </a:prstGeom>
                  </pic:spPr>
                </pic:pic>
              </a:graphicData>
            </a:graphic>
          </wp:inline>
        </w:drawing>
      </w:r>
    </w:p>
    <w:tbl>
      <w:tblPr>
        <w:tblStyle w:val="8"/>
        <w:tblW w:w="9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444"/>
        <w:gridCol w:w="1236"/>
        <w:gridCol w:w="1172"/>
        <w:gridCol w:w="776"/>
        <w:gridCol w:w="606"/>
        <w:gridCol w:w="606"/>
        <w:gridCol w:w="1148"/>
        <w:gridCol w:w="1116"/>
        <w:gridCol w:w="1140"/>
      </w:tblGrid>
      <w:tr w14:paraId="5A46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648" w:type="dxa"/>
            <w:tcBorders>
              <w:top w:val="single" w:color="auto" w:sz="4" w:space="0"/>
              <w:left w:val="single" w:color="auto" w:sz="4" w:space="0"/>
              <w:bottom w:val="single" w:color="auto" w:sz="4" w:space="0"/>
              <w:right w:val="single" w:color="auto" w:sz="4" w:space="0"/>
            </w:tcBorders>
            <w:vAlign w:val="center"/>
          </w:tcPr>
          <w:p w14:paraId="351539A6">
            <w:pPr>
              <w:spacing w:line="460" w:lineRule="exact"/>
              <w:jc w:val="center"/>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序号</w:t>
            </w:r>
          </w:p>
        </w:tc>
        <w:tc>
          <w:tcPr>
            <w:tcW w:w="1444" w:type="dxa"/>
            <w:tcBorders>
              <w:top w:val="single" w:color="auto" w:sz="4" w:space="0"/>
              <w:left w:val="single" w:color="auto" w:sz="4" w:space="0"/>
              <w:bottom w:val="single" w:color="auto" w:sz="4" w:space="0"/>
              <w:right w:val="single" w:color="auto" w:sz="4" w:space="0"/>
            </w:tcBorders>
            <w:vAlign w:val="center"/>
          </w:tcPr>
          <w:p w14:paraId="0A51693A">
            <w:pPr>
              <w:spacing w:line="460" w:lineRule="exact"/>
              <w:jc w:val="center"/>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货物名称</w:t>
            </w:r>
          </w:p>
        </w:tc>
        <w:tc>
          <w:tcPr>
            <w:tcW w:w="1236" w:type="dxa"/>
            <w:tcBorders>
              <w:top w:val="single" w:color="auto" w:sz="4" w:space="0"/>
              <w:left w:val="single" w:color="auto" w:sz="4" w:space="0"/>
              <w:bottom w:val="single" w:color="auto" w:sz="4" w:space="0"/>
              <w:right w:val="single" w:color="auto" w:sz="4" w:space="0"/>
            </w:tcBorders>
            <w:vAlign w:val="center"/>
          </w:tcPr>
          <w:p w14:paraId="703E9A54">
            <w:pPr>
              <w:spacing w:line="460" w:lineRule="exact"/>
              <w:jc w:val="center"/>
              <w:rPr>
                <w:rFonts w:hint="default" w:ascii="仿宋_GB2312" w:hAnsi="仿宋_GB2312" w:eastAsia="仿宋_GB2312" w:cs="仿宋_GB2312"/>
                <w:color w:val="auto"/>
                <w:kern w:val="0"/>
                <w:sz w:val="28"/>
                <w:szCs w:val="28"/>
              </w:rPr>
            </w:pPr>
            <w:r>
              <w:rPr>
                <w:rFonts w:ascii="仿宋_GB2312" w:hAnsi="仿宋_GB2312" w:eastAsia="仿宋_GB2312" w:cs="仿宋_GB2312"/>
                <w:color w:val="auto"/>
                <w:kern w:val="0"/>
                <w:sz w:val="28"/>
                <w:szCs w:val="28"/>
              </w:rPr>
              <w:t>品牌/制造商</w:t>
            </w:r>
          </w:p>
        </w:tc>
        <w:tc>
          <w:tcPr>
            <w:tcW w:w="1172" w:type="dxa"/>
            <w:tcBorders>
              <w:top w:val="single" w:color="auto" w:sz="4" w:space="0"/>
              <w:left w:val="single" w:color="auto" w:sz="4" w:space="0"/>
              <w:bottom w:val="single" w:color="auto" w:sz="4" w:space="0"/>
              <w:right w:val="single" w:color="auto" w:sz="4" w:space="0"/>
            </w:tcBorders>
            <w:vAlign w:val="center"/>
          </w:tcPr>
          <w:p w14:paraId="2CB37490">
            <w:pPr>
              <w:spacing w:line="460" w:lineRule="exact"/>
              <w:jc w:val="center"/>
              <w:rPr>
                <w:rFonts w:hint="default" w:ascii="仿宋_GB2312" w:hAnsi="仿宋_GB2312" w:eastAsia="仿宋_GB2312" w:cs="仿宋_GB2312"/>
                <w:color w:val="auto"/>
                <w:kern w:val="0"/>
                <w:sz w:val="28"/>
                <w:szCs w:val="28"/>
              </w:rPr>
            </w:pPr>
            <w:r>
              <w:rPr>
                <w:rFonts w:ascii="仿宋_GB2312" w:hAnsi="仿宋_GB2312" w:eastAsia="仿宋_GB2312" w:cs="仿宋_GB2312"/>
                <w:color w:val="auto"/>
                <w:sz w:val="28"/>
                <w:szCs w:val="28"/>
              </w:rPr>
              <w:t>型号规格</w:t>
            </w:r>
          </w:p>
        </w:tc>
        <w:tc>
          <w:tcPr>
            <w:tcW w:w="776" w:type="dxa"/>
            <w:tcBorders>
              <w:top w:val="single" w:color="auto" w:sz="4" w:space="0"/>
              <w:left w:val="single" w:color="auto" w:sz="4" w:space="0"/>
              <w:bottom w:val="single" w:color="auto" w:sz="4" w:space="0"/>
              <w:right w:val="single" w:color="auto" w:sz="4" w:space="0"/>
            </w:tcBorders>
            <w:vAlign w:val="center"/>
          </w:tcPr>
          <w:p w14:paraId="7B8B8F73">
            <w:pPr>
              <w:spacing w:line="460" w:lineRule="exact"/>
              <w:jc w:val="center"/>
              <w:rPr>
                <w:rFonts w:hint="default" w:ascii="仿宋_GB2312" w:hAnsi="仿宋_GB2312" w:eastAsia="仿宋_GB2312" w:cs="仿宋_GB2312"/>
                <w:color w:val="auto"/>
                <w:kern w:val="0"/>
                <w:sz w:val="28"/>
                <w:szCs w:val="28"/>
              </w:rPr>
            </w:pPr>
            <w:r>
              <w:rPr>
                <w:rFonts w:ascii="仿宋_GB2312" w:hAnsi="仿宋_GB2312" w:eastAsia="仿宋_GB2312" w:cs="仿宋_GB2312"/>
                <w:color w:val="auto"/>
                <w:kern w:val="0"/>
                <w:sz w:val="28"/>
                <w:szCs w:val="28"/>
              </w:rPr>
              <w:t>原产地</w:t>
            </w:r>
          </w:p>
        </w:tc>
        <w:tc>
          <w:tcPr>
            <w:tcW w:w="606" w:type="dxa"/>
            <w:tcBorders>
              <w:top w:val="single" w:color="auto" w:sz="4" w:space="0"/>
              <w:left w:val="single" w:color="auto" w:sz="4" w:space="0"/>
              <w:bottom w:val="single" w:color="auto" w:sz="4" w:space="0"/>
              <w:right w:val="single" w:color="auto" w:sz="4" w:space="0"/>
            </w:tcBorders>
            <w:vAlign w:val="center"/>
          </w:tcPr>
          <w:p w14:paraId="340B387F">
            <w:pPr>
              <w:spacing w:line="460" w:lineRule="exact"/>
              <w:jc w:val="center"/>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单</w:t>
            </w:r>
          </w:p>
          <w:p w14:paraId="2D833495">
            <w:pPr>
              <w:spacing w:line="460" w:lineRule="exact"/>
              <w:jc w:val="center"/>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位</w:t>
            </w:r>
          </w:p>
        </w:tc>
        <w:tc>
          <w:tcPr>
            <w:tcW w:w="606" w:type="dxa"/>
            <w:tcBorders>
              <w:top w:val="single" w:color="auto" w:sz="4" w:space="0"/>
              <w:left w:val="single" w:color="auto" w:sz="4" w:space="0"/>
              <w:bottom w:val="single" w:color="auto" w:sz="4" w:space="0"/>
              <w:right w:val="single" w:color="auto" w:sz="4" w:space="0"/>
            </w:tcBorders>
            <w:vAlign w:val="center"/>
          </w:tcPr>
          <w:p w14:paraId="1D8506CE">
            <w:pPr>
              <w:spacing w:line="460" w:lineRule="exact"/>
              <w:jc w:val="center"/>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数</w:t>
            </w:r>
          </w:p>
          <w:p w14:paraId="1362DC0A">
            <w:pPr>
              <w:spacing w:line="460" w:lineRule="exact"/>
              <w:jc w:val="center"/>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量</w:t>
            </w:r>
          </w:p>
        </w:tc>
        <w:tc>
          <w:tcPr>
            <w:tcW w:w="1148" w:type="dxa"/>
            <w:tcBorders>
              <w:top w:val="single" w:color="auto" w:sz="4" w:space="0"/>
              <w:left w:val="single" w:color="auto" w:sz="4" w:space="0"/>
              <w:bottom w:val="single" w:color="auto" w:sz="4" w:space="0"/>
              <w:right w:val="single" w:color="auto" w:sz="4" w:space="0"/>
            </w:tcBorders>
            <w:vAlign w:val="center"/>
          </w:tcPr>
          <w:p w14:paraId="52A01EE2">
            <w:pPr>
              <w:spacing w:line="460" w:lineRule="exact"/>
              <w:jc w:val="center"/>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单价</w:t>
            </w:r>
          </w:p>
          <w:p w14:paraId="63CDA73B">
            <w:pPr>
              <w:spacing w:line="460" w:lineRule="exact"/>
              <w:jc w:val="center"/>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（RMB）</w:t>
            </w:r>
          </w:p>
        </w:tc>
        <w:tc>
          <w:tcPr>
            <w:tcW w:w="1116" w:type="dxa"/>
            <w:tcBorders>
              <w:top w:val="single" w:color="auto" w:sz="4" w:space="0"/>
              <w:left w:val="single" w:color="auto" w:sz="4" w:space="0"/>
              <w:bottom w:val="single" w:color="auto" w:sz="4" w:space="0"/>
              <w:right w:val="single" w:color="auto" w:sz="4" w:space="0"/>
            </w:tcBorders>
            <w:vAlign w:val="center"/>
          </w:tcPr>
          <w:p w14:paraId="6395682F">
            <w:pPr>
              <w:spacing w:line="460" w:lineRule="exact"/>
              <w:jc w:val="center"/>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小计</w:t>
            </w:r>
          </w:p>
          <w:p w14:paraId="75CAC689">
            <w:pPr>
              <w:spacing w:line="460" w:lineRule="exact"/>
              <w:jc w:val="center"/>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（RMB）</w:t>
            </w:r>
          </w:p>
        </w:tc>
        <w:tc>
          <w:tcPr>
            <w:tcW w:w="1140" w:type="dxa"/>
            <w:tcBorders>
              <w:top w:val="single" w:color="auto" w:sz="4" w:space="0"/>
              <w:left w:val="single" w:color="auto" w:sz="4" w:space="0"/>
              <w:bottom w:val="single" w:color="auto" w:sz="4" w:space="0"/>
              <w:right w:val="single" w:color="auto" w:sz="4" w:space="0"/>
            </w:tcBorders>
            <w:vAlign w:val="center"/>
          </w:tcPr>
          <w:p w14:paraId="7F2F7272">
            <w:pPr>
              <w:spacing w:line="460" w:lineRule="exact"/>
              <w:jc w:val="center"/>
              <w:rPr>
                <w:rFonts w:hint="default" w:ascii="仿宋_GB2312" w:hAnsi="仿宋_GB2312" w:eastAsia="仿宋_GB2312" w:cs="仿宋_GB2312"/>
                <w:color w:val="auto"/>
                <w:sz w:val="28"/>
                <w:szCs w:val="28"/>
              </w:rPr>
            </w:pPr>
            <w:r>
              <w:rPr>
                <w:rFonts w:ascii="仿宋_GB2312" w:hAnsi="仿宋_GB2312" w:eastAsia="仿宋_GB2312" w:cs="仿宋_GB2312"/>
                <w:bCs/>
                <w:color w:val="auto"/>
                <w:sz w:val="28"/>
                <w:szCs w:val="28"/>
              </w:rPr>
              <w:t>交货时间</w:t>
            </w:r>
          </w:p>
        </w:tc>
      </w:tr>
      <w:tr w14:paraId="2502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vAlign w:val="center"/>
          </w:tcPr>
          <w:p w14:paraId="5F0A9197">
            <w:pPr>
              <w:spacing w:line="460" w:lineRule="exact"/>
              <w:jc w:val="center"/>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1</w:t>
            </w:r>
          </w:p>
        </w:tc>
        <w:tc>
          <w:tcPr>
            <w:tcW w:w="1444" w:type="dxa"/>
            <w:tcBorders>
              <w:top w:val="single" w:color="auto" w:sz="4" w:space="0"/>
              <w:left w:val="single" w:color="auto" w:sz="4" w:space="0"/>
              <w:bottom w:val="single" w:color="auto" w:sz="4" w:space="0"/>
              <w:right w:val="single" w:color="auto" w:sz="4" w:space="0"/>
            </w:tcBorders>
            <w:vAlign w:val="center"/>
          </w:tcPr>
          <w:p w14:paraId="338037CE">
            <w:pPr>
              <w:jc w:val="center"/>
              <w:textAlignment w:val="center"/>
              <w:rPr>
                <w:rFonts w:hint="eastAsia" w:ascii="仿宋" w:hAnsi="仿宋" w:eastAsia="仿宋" w:cs="仿宋"/>
                <w:b/>
                <w:color w:val="auto"/>
                <w:sz w:val="28"/>
                <w:szCs w:val="28"/>
              </w:rPr>
            </w:pPr>
            <w:r>
              <w:rPr>
                <w:rFonts w:hint="eastAsia" w:ascii="仿宋" w:hAnsi="仿宋" w:eastAsia="仿宋" w:cs="仿宋"/>
                <w:kern w:val="0"/>
                <w:sz w:val="24"/>
                <w:szCs w:val="24"/>
                <w:lang w:val="en-US" w:eastAsia="zh-CN" w:bidi="ar"/>
              </w:rPr>
              <w:t>公共应用超融合集群</w:t>
            </w:r>
          </w:p>
        </w:tc>
        <w:tc>
          <w:tcPr>
            <w:tcW w:w="1236" w:type="dxa"/>
            <w:tcBorders>
              <w:top w:val="single" w:color="auto" w:sz="4" w:space="0"/>
              <w:left w:val="single" w:color="auto" w:sz="4" w:space="0"/>
              <w:bottom w:val="single" w:color="auto" w:sz="4" w:space="0"/>
              <w:right w:val="single" w:color="auto" w:sz="4" w:space="0"/>
            </w:tcBorders>
            <w:vAlign w:val="center"/>
          </w:tcPr>
          <w:p w14:paraId="58E9AD88">
            <w:pPr>
              <w:pStyle w:val="2"/>
              <w:jc w:val="center"/>
              <w:rPr>
                <w:rFonts w:ascii="仿宋_GB2312" w:hAnsi="仿宋_GB2312" w:eastAsia="仿宋_GB2312" w:cs="仿宋_GB2312"/>
                <w:b/>
                <w:kern w:val="0"/>
                <w:sz w:val="28"/>
                <w:szCs w:val="28"/>
              </w:rPr>
            </w:pPr>
            <w:r>
              <w:rPr>
                <w:rFonts w:hint="eastAsia" w:ascii="仿宋" w:hAnsi="仿宋" w:eastAsia="仿宋" w:cs="仿宋"/>
                <w:lang w:val="en-GB"/>
              </w:rPr>
              <w:t>济南浪潮数据技术有限公司</w:t>
            </w:r>
          </w:p>
        </w:tc>
        <w:tc>
          <w:tcPr>
            <w:tcW w:w="1172" w:type="dxa"/>
            <w:tcBorders>
              <w:top w:val="single" w:color="auto" w:sz="4" w:space="0"/>
              <w:left w:val="single" w:color="auto" w:sz="4" w:space="0"/>
              <w:bottom w:val="single" w:color="auto" w:sz="4" w:space="0"/>
              <w:right w:val="single" w:color="auto" w:sz="4" w:space="0"/>
            </w:tcBorders>
            <w:vAlign w:val="center"/>
          </w:tcPr>
          <w:p w14:paraId="17B31021">
            <w:pPr>
              <w:jc w:val="center"/>
              <w:rPr>
                <w:rFonts w:hint="default" w:ascii="仿宋_GB2312" w:hAnsi="仿宋_GB2312" w:eastAsia="仿宋_GB2312" w:cs="仿宋_GB2312"/>
                <w:b/>
                <w:color w:val="auto"/>
                <w:kern w:val="0"/>
                <w:sz w:val="28"/>
                <w:szCs w:val="28"/>
              </w:rPr>
            </w:pPr>
            <w:r>
              <w:rPr>
                <w:rFonts w:ascii="仿宋" w:hAnsi="仿宋" w:eastAsia="仿宋" w:cs="仿宋"/>
                <w:sz w:val="24"/>
                <w:szCs w:val="24"/>
              </w:rPr>
              <w:t>InCloud Rail IR5280M7</w:t>
            </w:r>
          </w:p>
        </w:tc>
        <w:tc>
          <w:tcPr>
            <w:tcW w:w="776" w:type="dxa"/>
            <w:tcBorders>
              <w:top w:val="single" w:color="auto" w:sz="4" w:space="0"/>
              <w:left w:val="single" w:color="auto" w:sz="4" w:space="0"/>
              <w:bottom w:val="single" w:color="auto" w:sz="4" w:space="0"/>
              <w:right w:val="single" w:color="auto" w:sz="4" w:space="0"/>
            </w:tcBorders>
            <w:vAlign w:val="center"/>
          </w:tcPr>
          <w:p w14:paraId="4B7E6DAC">
            <w:pPr>
              <w:spacing w:line="460" w:lineRule="exact"/>
              <w:jc w:val="center"/>
              <w:rPr>
                <w:rFonts w:hint="default" w:ascii="仿宋_GB2312" w:hAnsi="仿宋_GB2312" w:eastAsia="仿宋_GB2312" w:cs="仿宋_GB2312"/>
                <w:b/>
                <w:color w:val="auto"/>
                <w:kern w:val="0"/>
                <w:sz w:val="28"/>
                <w:szCs w:val="28"/>
              </w:rPr>
            </w:pPr>
            <w:r>
              <w:rPr>
                <w:rFonts w:ascii="仿宋_GB2312" w:hAnsi="仿宋_GB2312" w:eastAsia="仿宋_GB2312" w:cs="仿宋_GB2312"/>
                <w:bCs/>
                <w:color w:val="auto"/>
                <w:kern w:val="0"/>
                <w:sz w:val="28"/>
                <w:szCs w:val="28"/>
                <w:lang w:val="en-US" w:eastAsia="zh-CN"/>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4C42355A">
            <w:pPr>
              <w:spacing w:line="460" w:lineRule="exact"/>
              <w:jc w:val="center"/>
              <w:rPr>
                <w:rFonts w:hint="default" w:ascii="仿宋_GB2312" w:hAnsi="仿宋_GB2312" w:eastAsia="仿宋_GB2312" w:cs="仿宋_GB2312"/>
                <w:b/>
                <w:color w:val="auto"/>
                <w:sz w:val="28"/>
                <w:szCs w:val="28"/>
              </w:rPr>
            </w:pPr>
            <w:r>
              <w:rPr>
                <w:rFonts w:ascii="仿宋_GB2312" w:hAnsi="仿宋_GB2312" w:eastAsia="仿宋_GB2312" w:cs="仿宋_GB2312"/>
                <w:bCs/>
                <w:color w:val="auto"/>
                <w:sz w:val="28"/>
                <w:szCs w:val="28"/>
                <w:lang w:val="en-US" w:eastAsia="zh-CN"/>
              </w:rPr>
              <w:t>套</w:t>
            </w:r>
          </w:p>
        </w:tc>
        <w:tc>
          <w:tcPr>
            <w:tcW w:w="606" w:type="dxa"/>
            <w:tcBorders>
              <w:top w:val="single" w:color="auto" w:sz="4" w:space="0"/>
              <w:left w:val="single" w:color="auto" w:sz="4" w:space="0"/>
              <w:bottom w:val="single" w:color="auto" w:sz="4" w:space="0"/>
              <w:right w:val="single" w:color="auto" w:sz="4" w:space="0"/>
            </w:tcBorders>
            <w:vAlign w:val="center"/>
          </w:tcPr>
          <w:p w14:paraId="23059DAE">
            <w:pPr>
              <w:spacing w:line="460" w:lineRule="exact"/>
              <w:jc w:val="center"/>
              <w:rPr>
                <w:rFonts w:hint="default" w:ascii="仿宋_GB2312" w:hAnsi="仿宋_GB2312" w:eastAsia="仿宋_GB2312" w:cs="仿宋_GB2312"/>
                <w:b/>
                <w:color w:val="auto"/>
                <w:sz w:val="28"/>
                <w:szCs w:val="28"/>
              </w:rPr>
            </w:pPr>
            <w:r>
              <w:rPr>
                <w:rFonts w:ascii="仿宋_GB2312" w:hAnsi="仿宋_GB2312" w:eastAsia="仿宋_GB2312" w:cs="仿宋_GB2312"/>
                <w:bCs/>
                <w:color w:val="auto"/>
                <w:sz w:val="24"/>
                <w:szCs w:val="24"/>
                <w:lang w:val="en-US" w:eastAsia="zh-CN"/>
              </w:rPr>
              <w:t>3</w:t>
            </w:r>
          </w:p>
        </w:tc>
        <w:tc>
          <w:tcPr>
            <w:tcW w:w="1148" w:type="dxa"/>
            <w:tcBorders>
              <w:top w:val="single" w:color="auto" w:sz="4" w:space="0"/>
              <w:left w:val="single" w:color="auto" w:sz="4" w:space="0"/>
              <w:bottom w:val="single" w:color="auto" w:sz="4" w:space="0"/>
              <w:right w:val="single" w:color="auto" w:sz="4" w:space="0"/>
            </w:tcBorders>
            <w:vAlign w:val="center"/>
          </w:tcPr>
          <w:p w14:paraId="297EE9D7">
            <w:pPr>
              <w:jc w:val="center"/>
              <w:textAlignment w:val="center"/>
              <w:rPr>
                <w:rFonts w:hint="default" w:ascii="仿宋_GB2312" w:hAnsi="仿宋_GB2312" w:eastAsia="仿宋_GB2312" w:cs="仿宋_GB2312"/>
                <w:b/>
                <w:color w:val="auto"/>
                <w:sz w:val="28"/>
                <w:szCs w:val="28"/>
              </w:rPr>
            </w:pPr>
            <w:r>
              <w:rPr>
                <w:rFonts w:hint="default" w:ascii="仿宋_GB2312" w:hAnsi="宋体" w:eastAsia="仿宋_GB2312" w:cs="仿宋_GB2312"/>
                <w:kern w:val="0"/>
                <w:sz w:val="24"/>
                <w:szCs w:val="24"/>
                <w:lang w:val="en-US" w:eastAsia="zh-CN" w:bidi="ar"/>
              </w:rPr>
              <w:t>196230</w:t>
            </w:r>
          </w:p>
        </w:tc>
        <w:tc>
          <w:tcPr>
            <w:tcW w:w="1116" w:type="dxa"/>
            <w:tcBorders>
              <w:top w:val="single" w:color="auto" w:sz="4" w:space="0"/>
              <w:left w:val="single" w:color="auto" w:sz="4" w:space="0"/>
              <w:bottom w:val="single" w:color="auto" w:sz="4" w:space="0"/>
              <w:right w:val="single" w:color="auto" w:sz="4" w:space="0"/>
            </w:tcBorders>
            <w:vAlign w:val="center"/>
          </w:tcPr>
          <w:p w14:paraId="04DD977B">
            <w:pPr>
              <w:jc w:val="center"/>
              <w:textAlignment w:val="center"/>
              <w:rPr>
                <w:rFonts w:hint="default" w:ascii="仿宋_GB2312" w:hAnsi="仿宋_GB2312" w:eastAsia="仿宋_GB2312" w:cs="仿宋_GB2312"/>
                <w:b/>
                <w:color w:val="auto"/>
                <w:sz w:val="28"/>
                <w:szCs w:val="28"/>
              </w:rPr>
            </w:pPr>
            <w:r>
              <w:rPr>
                <w:rFonts w:hint="default" w:ascii="仿宋_GB2312" w:hAnsi="宋体" w:eastAsia="仿宋_GB2312" w:cs="仿宋_GB2312"/>
                <w:kern w:val="0"/>
                <w:sz w:val="24"/>
                <w:szCs w:val="24"/>
                <w:lang w:val="en-US" w:eastAsia="zh-CN" w:bidi="ar"/>
              </w:rPr>
              <w:t>588690</w:t>
            </w:r>
          </w:p>
        </w:tc>
        <w:tc>
          <w:tcPr>
            <w:tcW w:w="1140" w:type="dxa"/>
            <w:tcBorders>
              <w:top w:val="single" w:color="auto" w:sz="4" w:space="0"/>
              <w:left w:val="single" w:color="auto" w:sz="4" w:space="0"/>
              <w:bottom w:val="single" w:color="auto" w:sz="4" w:space="0"/>
              <w:right w:val="single" w:color="auto" w:sz="4" w:space="0"/>
            </w:tcBorders>
          </w:tcPr>
          <w:p w14:paraId="4408E9E7">
            <w:pPr>
              <w:spacing w:line="460" w:lineRule="exact"/>
              <w:rPr>
                <w:rFonts w:hint="eastAsia" w:ascii="仿宋" w:hAnsi="仿宋" w:eastAsia="仿宋" w:cs="仿宋"/>
                <w:color w:val="auto"/>
                <w:sz w:val="28"/>
                <w:szCs w:val="28"/>
              </w:rPr>
            </w:pPr>
            <w:r>
              <w:rPr>
                <w:rFonts w:hint="eastAsia" w:ascii="仿宋" w:hAnsi="仿宋" w:eastAsia="仿宋" w:cs="仿宋"/>
                <w:color w:val="auto"/>
                <w:sz w:val="24"/>
                <w:szCs w:val="24"/>
              </w:rPr>
              <w:t>签订合同后</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天内</w:t>
            </w:r>
          </w:p>
        </w:tc>
      </w:tr>
      <w:tr w14:paraId="56DF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vAlign w:val="center"/>
          </w:tcPr>
          <w:p w14:paraId="5DB1492A">
            <w:pPr>
              <w:spacing w:line="460" w:lineRule="exact"/>
              <w:jc w:val="center"/>
              <w:rPr>
                <w:rFonts w:hint="default"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2</w:t>
            </w:r>
          </w:p>
        </w:tc>
        <w:tc>
          <w:tcPr>
            <w:tcW w:w="1444" w:type="dxa"/>
            <w:tcBorders>
              <w:top w:val="single" w:color="auto" w:sz="4" w:space="0"/>
              <w:left w:val="single" w:color="auto" w:sz="4" w:space="0"/>
              <w:bottom w:val="single" w:color="auto" w:sz="4" w:space="0"/>
              <w:right w:val="single" w:color="auto" w:sz="4" w:space="0"/>
            </w:tcBorders>
            <w:vAlign w:val="center"/>
          </w:tcPr>
          <w:p w14:paraId="7550B149">
            <w:pPr>
              <w:jc w:val="center"/>
              <w:textAlignment w:val="center"/>
              <w:rPr>
                <w:rFonts w:hint="eastAsia" w:ascii="仿宋" w:hAnsi="仿宋" w:eastAsia="仿宋" w:cs="仿宋"/>
                <w:b/>
                <w:color w:val="auto"/>
                <w:sz w:val="28"/>
                <w:szCs w:val="28"/>
              </w:rPr>
            </w:pPr>
            <w:r>
              <w:rPr>
                <w:rFonts w:hint="eastAsia" w:ascii="仿宋" w:hAnsi="仿宋" w:eastAsia="仿宋" w:cs="仿宋"/>
                <w:kern w:val="0"/>
                <w:sz w:val="24"/>
                <w:szCs w:val="24"/>
                <w:lang w:val="en-US" w:eastAsia="zh-CN" w:bidi="ar"/>
              </w:rPr>
              <w:t>数据分析超融合集群</w:t>
            </w:r>
          </w:p>
        </w:tc>
        <w:tc>
          <w:tcPr>
            <w:tcW w:w="1236" w:type="dxa"/>
            <w:tcBorders>
              <w:top w:val="single" w:color="auto" w:sz="4" w:space="0"/>
              <w:left w:val="single" w:color="auto" w:sz="4" w:space="0"/>
              <w:bottom w:val="single" w:color="auto" w:sz="4" w:space="0"/>
              <w:right w:val="single" w:color="auto" w:sz="4" w:space="0"/>
            </w:tcBorders>
            <w:vAlign w:val="center"/>
          </w:tcPr>
          <w:p w14:paraId="33AE4657">
            <w:pPr>
              <w:pStyle w:val="6"/>
              <w:jc w:val="center"/>
              <w:rPr>
                <w:rFonts w:ascii="仿宋_GB2312" w:hAnsi="仿宋_GB2312" w:eastAsia="仿宋_GB2312" w:cs="仿宋_GB2312"/>
                <w:b/>
                <w:sz w:val="28"/>
                <w:szCs w:val="28"/>
                <w:lang w:eastAsia="zh-TW"/>
              </w:rPr>
            </w:pPr>
            <w:r>
              <w:rPr>
                <w:rFonts w:hint="eastAsia" w:ascii="仿宋" w:hAnsi="仿宋" w:eastAsia="仿宋" w:cs="仿宋"/>
                <w:kern w:val="2"/>
                <w:sz w:val="24"/>
                <w:szCs w:val="24"/>
                <w:lang w:eastAsia="zh-TW"/>
              </w:rPr>
              <w:t>深信服科技股份有限公司</w:t>
            </w:r>
          </w:p>
        </w:tc>
        <w:tc>
          <w:tcPr>
            <w:tcW w:w="1172" w:type="dxa"/>
            <w:tcBorders>
              <w:top w:val="single" w:color="auto" w:sz="4" w:space="0"/>
              <w:left w:val="single" w:color="auto" w:sz="4" w:space="0"/>
              <w:bottom w:val="single" w:color="auto" w:sz="4" w:space="0"/>
              <w:right w:val="single" w:color="auto" w:sz="4" w:space="0"/>
            </w:tcBorders>
            <w:vAlign w:val="center"/>
          </w:tcPr>
          <w:p w14:paraId="3FCD4528">
            <w:pPr>
              <w:jc w:val="center"/>
              <w:rPr>
                <w:rFonts w:hint="default" w:ascii="仿宋_GB2312" w:hAnsi="仿宋_GB2312" w:eastAsia="仿宋_GB2312" w:cs="仿宋_GB2312"/>
                <w:b/>
                <w:color w:val="auto"/>
                <w:kern w:val="0"/>
                <w:sz w:val="28"/>
                <w:szCs w:val="28"/>
              </w:rPr>
            </w:pPr>
            <w:r>
              <w:rPr>
                <w:rFonts w:ascii="仿宋" w:hAnsi="仿宋" w:eastAsia="仿宋" w:cs="仿宋"/>
                <w:sz w:val="24"/>
                <w:szCs w:val="24"/>
                <w:lang w:val="en-US" w:eastAsia="zh-CN"/>
              </w:rPr>
              <w:t>aServer-X5-2405</w:t>
            </w:r>
          </w:p>
        </w:tc>
        <w:tc>
          <w:tcPr>
            <w:tcW w:w="776" w:type="dxa"/>
            <w:tcBorders>
              <w:top w:val="single" w:color="auto" w:sz="4" w:space="0"/>
              <w:left w:val="single" w:color="auto" w:sz="4" w:space="0"/>
              <w:bottom w:val="single" w:color="auto" w:sz="4" w:space="0"/>
              <w:right w:val="single" w:color="auto" w:sz="4" w:space="0"/>
            </w:tcBorders>
            <w:vAlign w:val="center"/>
          </w:tcPr>
          <w:p w14:paraId="40E2E94C">
            <w:pPr>
              <w:spacing w:line="460" w:lineRule="exact"/>
              <w:jc w:val="center"/>
              <w:rPr>
                <w:rFonts w:hint="default" w:ascii="仿宋_GB2312" w:hAnsi="仿宋_GB2312" w:eastAsia="仿宋_GB2312" w:cs="仿宋_GB2312"/>
                <w:b/>
                <w:color w:val="auto"/>
                <w:kern w:val="0"/>
                <w:sz w:val="28"/>
                <w:szCs w:val="28"/>
              </w:rPr>
            </w:pPr>
            <w:r>
              <w:rPr>
                <w:rFonts w:ascii="仿宋_GB2312" w:hAnsi="仿宋_GB2312" w:eastAsia="仿宋_GB2312" w:cs="仿宋_GB2312"/>
                <w:bCs/>
                <w:color w:val="auto"/>
                <w:kern w:val="0"/>
                <w:sz w:val="28"/>
                <w:szCs w:val="28"/>
                <w:lang w:val="en-US" w:eastAsia="zh-CN"/>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5C1CD350">
            <w:pPr>
              <w:spacing w:line="460" w:lineRule="exact"/>
              <w:jc w:val="center"/>
              <w:rPr>
                <w:rFonts w:hint="default" w:ascii="仿宋_GB2312" w:hAnsi="仿宋_GB2312" w:eastAsia="仿宋_GB2312" w:cs="仿宋_GB2312"/>
                <w:b/>
                <w:color w:val="auto"/>
                <w:sz w:val="28"/>
                <w:szCs w:val="28"/>
              </w:rPr>
            </w:pPr>
            <w:r>
              <w:rPr>
                <w:rFonts w:ascii="仿宋_GB2312" w:hAnsi="仿宋_GB2312" w:eastAsia="仿宋_GB2312" w:cs="仿宋_GB2312"/>
                <w:bCs/>
                <w:color w:val="auto"/>
                <w:sz w:val="28"/>
                <w:szCs w:val="28"/>
                <w:lang w:val="en-US" w:eastAsia="zh-CN"/>
              </w:rPr>
              <w:t>套</w:t>
            </w:r>
          </w:p>
        </w:tc>
        <w:tc>
          <w:tcPr>
            <w:tcW w:w="606" w:type="dxa"/>
            <w:tcBorders>
              <w:top w:val="single" w:color="auto" w:sz="4" w:space="0"/>
              <w:left w:val="single" w:color="auto" w:sz="4" w:space="0"/>
              <w:bottom w:val="single" w:color="auto" w:sz="4" w:space="0"/>
              <w:right w:val="single" w:color="auto" w:sz="4" w:space="0"/>
            </w:tcBorders>
            <w:vAlign w:val="center"/>
          </w:tcPr>
          <w:p w14:paraId="58E38192">
            <w:pPr>
              <w:spacing w:line="460" w:lineRule="exact"/>
              <w:jc w:val="center"/>
              <w:rPr>
                <w:rFonts w:hint="default" w:ascii="仿宋_GB2312" w:hAnsi="仿宋_GB2312" w:eastAsia="仿宋_GB2312" w:cs="仿宋_GB2312"/>
                <w:b/>
                <w:color w:val="auto"/>
                <w:sz w:val="28"/>
                <w:szCs w:val="28"/>
              </w:rPr>
            </w:pPr>
            <w:r>
              <w:rPr>
                <w:rFonts w:ascii="仿宋_GB2312" w:hAnsi="仿宋_GB2312" w:eastAsia="仿宋_GB2312" w:cs="仿宋_GB2312"/>
                <w:bCs/>
                <w:color w:val="auto"/>
                <w:sz w:val="24"/>
                <w:szCs w:val="24"/>
                <w:lang w:val="en-US" w:eastAsia="zh-CN"/>
              </w:rPr>
              <w:t>6</w:t>
            </w:r>
          </w:p>
        </w:tc>
        <w:tc>
          <w:tcPr>
            <w:tcW w:w="1148" w:type="dxa"/>
            <w:tcBorders>
              <w:top w:val="single" w:color="auto" w:sz="4" w:space="0"/>
              <w:left w:val="single" w:color="auto" w:sz="4" w:space="0"/>
              <w:bottom w:val="single" w:color="auto" w:sz="4" w:space="0"/>
              <w:right w:val="single" w:color="auto" w:sz="4" w:space="0"/>
            </w:tcBorders>
            <w:vAlign w:val="center"/>
          </w:tcPr>
          <w:p w14:paraId="2AEEB241">
            <w:pPr>
              <w:jc w:val="center"/>
              <w:textAlignment w:val="center"/>
              <w:rPr>
                <w:rFonts w:hint="default" w:ascii="仿宋_GB2312" w:hAnsi="仿宋_GB2312" w:eastAsia="仿宋_GB2312" w:cs="仿宋_GB2312"/>
                <w:b/>
                <w:color w:val="auto"/>
                <w:sz w:val="28"/>
                <w:szCs w:val="28"/>
              </w:rPr>
            </w:pPr>
            <w:r>
              <w:rPr>
                <w:rFonts w:hint="default" w:ascii="仿宋_GB2312" w:hAnsi="宋体" w:eastAsia="仿宋_GB2312" w:cs="仿宋_GB2312"/>
                <w:kern w:val="0"/>
                <w:sz w:val="24"/>
                <w:szCs w:val="24"/>
                <w:lang w:val="en-US" w:eastAsia="zh-CN" w:bidi="ar"/>
              </w:rPr>
              <w:t>257000</w:t>
            </w:r>
          </w:p>
        </w:tc>
        <w:tc>
          <w:tcPr>
            <w:tcW w:w="1116" w:type="dxa"/>
            <w:tcBorders>
              <w:top w:val="single" w:color="auto" w:sz="4" w:space="0"/>
              <w:left w:val="single" w:color="auto" w:sz="4" w:space="0"/>
              <w:bottom w:val="single" w:color="auto" w:sz="4" w:space="0"/>
              <w:right w:val="single" w:color="auto" w:sz="4" w:space="0"/>
            </w:tcBorders>
            <w:vAlign w:val="center"/>
          </w:tcPr>
          <w:p w14:paraId="223936E4">
            <w:pPr>
              <w:jc w:val="center"/>
              <w:textAlignment w:val="center"/>
              <w:rPr>
                <w:rFonts w:hint="default" w:ascii="仿宋_GB2312" w:hAnsi="仿宋_GB2312" w:eastAsia="仿宋_GB2312" w:cs="仿宋_GB2312"/>
                <w:b/>
                <w:color w:val="auto"/>
                <w:sz w:val="28"/>
                <w:szCs w:val="28"/>
              </w:rPr>
            </w:pPr>
            <w:r>
              <w:rPr>
                <w:rFonts w:hint="default" w:ascii="仿宋_GB2312" w:hAnsi="宋体" w:eastAsia="仿宋_GB2312" w:cs="仿宋_GB2312"/>
                <w:kern w:val="0"/>
                <w:sz w:val="24"/>
                <w:szCs w:val="24"/>
                <w:lang w:val="en-US" w:eastAsia="zh-CN" w:bidi="ar"/>
              </w:rPr>
              <w:t>1542000</w:t>
            </w:r>
          </w:p>
        </w:tc>
        <w:tc>
          <w:tcPr>
            <w:tcW w:w="1140" w:type="dxa"/>
            <w:tcBorders>
              <w:top w:val="single" w:color="auto" w:sz="4" w:space="0"/>
              <w:left w:val="single" w:color="auto" w:sz="4" w:space="0"/>
              <w:bottom w:val="single" w:color="auto" w:sz="4" w:space="0"/>
              <w:right w:val="single" w:color="auto" w:sz="4" w:space="0"/>
            </w:tcBorders>
          </w:tcPr>
          <w:p w14:paraId="07FB830D">
            <w:pPr>
              <w:spacing w:line="460" w:lineRule="exact"/>
              <w:rPr>
                <w:rFonts w:hint="eastAsia" w:ascii="仿宋" w:hAnsi="仿宋" w:eastAsia="仿宋" w:cs="仿宋"/>
                <w:color w:val="auto"/>
                <w:sz w:val="28"/>
                <w:szCs w:val="28"/>
              </w:rPr>
            </w:pPr>
            <w:r>
              <w:rPr>
                <w:rFonts w:hint="eastAsia" w:ascii="仿宋" w:hAnsi="仿宋" w:eastAsia="仿宋" w:cs="仿宋"/>
                <w:color w:val="auto"/>
                <w:sz w:val="24"/>
                <w:szCs w:val="24"/>
              </w:rPr>
              <w:t>签订合同后</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天内</w:t>
            </w:r>
          </w:p>
        </w:tc>
      </w:tr>
      <w:tr w14:paraId="12A7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vAlign w:val="center"/>
          </w:tcPr>
          <w:p w14:paraId="4E01F646">
            <w:pPr>
              <w:spacing w:line="460" w:lineRule="exact"/>
              <w:jc w:val="center"/>
              <w:rPr>
                <w:rFonts w:hint="default"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3</w:t>
            </w:r>
          </w:p>
        </w:tc>
        <w:tc>
          <w:tcPr>
            <w:tcW w:w="1444" w:type="dxa"/>
            <w:tcBorders>
              <w:top w:val="single" w:color="auto" w:sz="4" w:space="0"/>
              <w:left w:val="single" w:color="auto" w:sz="4" w:space="0"/>
              <w:bottom w:val="single" w:color="auto" w:sz="4" w:space="0"/>
              <w:right w:val="single" w:color="auto" w:sz="4" w:space="0"/>
            </w:tcBorders>
            <w:vAlign w:val="center"/>
          </w:tcPr>
          <w:p w14:paraId="3C51CB60">
            <w:pPr>
              <w:jc w:val="center"/>
              <w:textAlignment w:val="center"/>
              <w:rPr>
                <w:rFonts w:hint="eastAsia" w:ascii="仿宋" w:hAnsi="仿宋" w:eastAsia="仿宋" w:cs="仿宋"/>
                <w:b/>
                <w:color w:val="auto"/>
                <w:sz w:val="28"/>
                <w:szCs w:val="28"/>
              </w:rPr>
            </w:pPr>
            <w:r>
              <w:rPr>
                <w:rFonts w:hint="eastAsia" w:ascii="仿宋" w:hAnsi="仿宋" w:eastAsia="仿宋" w:cs="仿宋"/>
                <w:kern w:val="0"/>
                <w:sz w:val="24"/>
                <w:szCs w:val="24"/>
                <w:lang w:val="en-US" w:eastAsia="zh-CN" w:bidi="ar"/>
              </w:rPr>
              <w:t>私有应用超融合集群</w:t>
            </w:r>
          </w:p>
        </w:tc>
        <w:tc>
          <w:tcPr>
            <w:tcW w:w="1236" w:type="dxa"/>
            <w:tcBorders>
              <w:top w:val="single" w:color="auto" w:sz="4" w:space="0"/>
              <w:left w:val="single" w:color="auto" w:sz="4" w:space="0"/>
              <w:bottom w:val="single" w:color="auto" w:sz="4" w:space="0"/>
              <w:right w:val="single" w:color="auto" w:sz="4" w:space="0"/>
            </w:tcBorders>
            <w:vAlign w:val="center"/>
          </w:tcPr>
          <w:p w14:paraId="28F3E397">
            <w:pPr>
              <w:pStyle w:val="6"/>
              <w:jc w:val="center"/>
              <w:rPr>
                <w:rFonts w:ascii="仿宋_GB2312" w:hAnsi="仿宋_GB2312" w:eastAsia="仿宋_GB2312" w:cs="仿宋_GB2312"/>
                <w:b/>
                <w:sz w:val="28"/>
                <w:szCs w:val="28"/>
                <w:lang w:eastAsia="zh-TW"/>
              </w:rPr>
            </w:pPr>
            <w:r>
              <w:rPr>
                <w:rFonts w:hint="eastAsia" w:ascii="仿宋" w:hAnsi="仿宋" w:eastAsia="仿宋" w:cs="仿宋"/>
                <w:kern w:val="2"/>
                <w:sz w:val="24"/>
                <w:szCs w:val="24"/>
                <w:lang w:eastAsia="zh-TW"/>
              </w:rPr>
              <w:t>深信服科技股份有限公司</w:t>
            </w:r>
          </w:p>
        </w:tc>
        <w:tc>
          <w:tcPr>
            <w:tcW w:w="1172" w:type="dxa"/>
            <w:tcBorders>
              <w:top w:val="single" w:color="auto" w:sz="4" w:space="0"/>
              <w:left w:val="single" w:color="auto" w:sz="4" w:space="0"/>
              <w:bottom w:val="single" w:color="auto" w:sz="4" w:space="0"/>
              <w:right w:val="single" w:color="auto" w:sz="4" w:space="0"/>
            </w:tcBorders>
            <w:vAlign w:val="center"/>
          </w:tcPr>
          <w:p w14:paraId="2F6ED6CC">
            <w:pPr>
              <w:jc w:val="center"/>
              <w:rPr>
                <w:rFonts w:hint="default" w:ascii="仿宋_GB2312" w:hAnsi="仿宋_GB2312" w:eastAsia="仿宋_GB2312" w:cs="仿宋_GB2312"/>
                <w:b/>
                <w:color w:val="auto"/>
                <w:kern w:val="0"/>
                <w:sz w:val="28"/>
                <w:szCs w:val="28"/>
              </w:rPr>
            </w:pPr>
            <w:r>
              <w:rPr>
                <w:rFonts w:ascii="仿宋" w:hAnsi="仿宋" w:eastAsia="仿宋" w:cs="仿宋"/>
                <w:sz w:val="24"/>
                <w:szCs w:val="24"/>
                <w:lang w:val="en-US" w:eastAsia="zh-CN"/>
              </w:rPr>
              <w:t>aServer-W-2405</w:t>
            </w:r>
          </w:p>
        </w:tc>
        <w:tc>
          <w:tcPr>
            <w:tcW w:w="776" w:type="dxa"/>
            <w:tcBorders>
              <w:top w:val="single" w:color="auto" w:sz="4" w:space="0"/>
              <w:left w:val="single" w:color="auto" w:sz="4" w:space="0"/>
              <w:bottom w:val="single" w:color="auto" w:sz="4" w:space="0"/>
              <w:right w:val="single" w:color="auto" w:sz="4" w:space="0"/>
            </w:tcBorders>
            <w:vAlign w:val="center"/>
          </w:tcPr>
          <w:p w14:paraId="4A3319C3">
            <w:pPr>
              <w:spacing w:line="460" w:lineRule="exact"/>
              <w:jc w:val="center"/>
              <w:rPr>
                <w:rFonts w:hint="default" w:ascii="仿宋_GB2312" w:hAnsi="仿宋_GB2312" w:eastAsia="仿宋_GB2312" w:cs="仿宋_GB2312"/>
                <w:b/>
                <w:color w:val="auto"/>
                <w:kern w:val="0"/>
                <w:sz w:val="28"/>
                <w:szCs w:val="28"/>
              </w:rPr>
            </w:pPr>
            <w:r>
              <w:rPr>
                <w:rFonts w:ascii="仿宋_GB2312" w:hAnsi="仿宋_GB2312" w:eastAsia="仿宋_GB2312" w:cs="仿宋_GB2312"/>
                <w:bCs/>
                <w:color w:val="auto"/>
                <w:kern w:val="0"/>
                <w:sz w:val="28"/>
                <w:szCs w:val="28"/>
                <w:lang w:val="en-US" w:eastAsia="zh-CN"/>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25703CE3">
            <w:pPr>
              <w:spacing w:line="460" w:lineRule="exact"/>
              <w:jc w:val="center"/>
              <w:rPr>
                <w:rFonts w:hint="default" w:ascii="仿宋_GB2312" w:hAnsi="仿宋_GB2312" w:eastAsia="仿宋_GB2312" w:cs="仿宋_GB2312"/>
                <w:b/>
                <w:color w:val="auto"/>
                <w:sz w:val="28"/>
                <w:szCs w:val="28"/>
              </w:rPr>
            </w:pPr>
            <w:r>
              <w:rPr>
                <w:rFonts w:ascii="仿宋_GB2312" w:hAnsi="仿宋_GB2312" w:eastAsia="仿宋_GB2312" w:cs="仿宋_GB2312"/>
                <w:bCs/>
                <w:color w:val="auto"/>
                <w:sz w:val="28"/>
                <w:szCs w:val="28"/>
                <w:lang w:val="en-US" w:eastAsia="zh-CN"/>
              </w:rPr>
              <w:t>套</w:t>
            </w:r>
          </w:p>
        </w:tc>
        <w:tc>
          <w:tcPr>
            <w:tcW w:w="606" w:type="dxa"/>
            <w:tcBorders>
              <w:top w:val="single" w:color="auto" w:sz="4" w:space="0"/>
              <w:left w:val="single" w:color="auto" w:sz="4" w:space="0"/>
              <w:bottom w:val="single" w:color="auto" w:sz="4" w:space="0"/>
              <w:right w:val="single" w:color="auto" w:sz="4" w:space="0"/>
            </w:tcBorders>
            <w:vAlign w:val="center"/>
          </w:tcPr>
          <w:p w14:paraId="5DDC8B48">
            <w:pPr>
              <w:spacing w:line="460" w:lineRule="exact"/>
              <w:jc w:val="center"/>
              <w:rPr>
                <w:rFonts w:hint="default" w:ascii="仿宋_GB2312" w:hAnsi="仿宋_GB2312" w:eastAsia="仿宋_GB2312" w:cs="仿宋_GB2312"/>
                <w:b/>
                <w:color w:val="auto"/>
                <w:sz w:val="28"/>
                <w:szCs w:val="28"/>
              </w:rPr>
            </w:pPr>
            <w:r>
              <w:rPr>
                <w:rFonts w:ascii="仿宋_GB2312" w:hAnsi="仿宋_GB2312" w:eastAsia="仿宋_GB2312" w:cs="仿宋_GB2312"/>
                <w:bCs/>
                <w:color w:val="auto"/>
                <w:sz w:val="24"/>
                <w:szCs w:val="24"/>
                <w:lang w:val="en-US" w:eastAsia="zh-CN"/>
              </w:rPr>
              <w:t>3</w:t>
            </w:r>
          </w:p>
        </w:tc>
        <w:tc>
          <w:tcPr>
            <w:tcW w:w="1148" w:type="dxa"/>
            <w:tcBorders>
              <w:top w:val="single" w:color="auto" w:sz="4" w:space="0"/>
              <w:left w:val="single" w:color="auto" w:sz="4" w:space="0"/>
              <w:bottom w:val="single" w:color="auto" w:sz="4" w:space="0"/>
              <w:right w:val="single" w:color="auto" w:sz="4" w:space="0"/>
            </w:tcBorders>
            <w:vAlign w:val="center"/>
          </w:tcPr>
          <w:p w14:paraId="70D8398C">
            <w:pPr>
              <w:jc w:val="center"/>
              <w:textAlignment w:val="center"/>
              <w:rPr>
                <w:rFonts w:hint="default" w:ascii="仿宋_GB2312" w:hAnsi="仿宋_GB2312" w:eastAsia="仿宋_GB2312" w:cs="仿宋_GB2312"/>
                <w:b/>
                <w:color w:val="auto"/>
                <w:sz w:val="28"/>
                <w:szCs w:val="28"/>
              </w:rPr>
            </w:pPr>
            <w:r>
              <w:rPr>
                <w:rFonts w:hint="default" w:ascii="仿宋_GB2312" w:hAnsi="宋体" w:eastAsia="仿宋_GB2312" w:cs="仿宋_GB2312"/>
                <w:kern w:val="0"/>
                <w:sz w:val="24"/>
                <w:szCs w:val="24"/>
                <w:lang w:val="en-US" w:eastAsia="zh-CN" w:bidi="ar"/>
              </w:rPr>
              <w:t>232310</w:t>
            </w:r>
          </w:p>
        </w:tc>
        <w:tc>
          <w:tcPr>
            <w:tcW w:w="1116" w:type="dxa"/>
            <w:tcBorders>
              <w:top w:val="single" w:color="auto" w:sz="4" w:space="0"/>
              <w:left w:val="single" w:color="auto" w:sz="4" w:space="0"/>
              <w:bottom w:val="single" w:color="auto" w:sz="4" w:space="0"/>
              <w:right w:val="single" w:color="auto" w:sz="4" w:space="0"/>
            </w:tcBorders>
            <w:vAlign w:val="center"/>
          </w:tcPr>
          <w:p w14:paraId="32249B62">
            <w:pPr>
              <w:jc w:val="center"/>
              <w:textAlignment w:val="center"/>
              <w:rPr>
                <w:rFonts w:hint="default" w:ascii="仿宋_GB2312" w:hAnsi="仿宋_GB2312" w:eastAsia="仿宋_GB2312" w:cs="仿宋_GB2312"/>
                <w:b/>
                <w:color w:val="auto"/>
                <w:sz w:val="28"/>
                <w:szCs w:val="28"/>
              </w:rPr>
            </w:pPr>
            <w:r>
              <w:rPr>
                <w:rFonts w:hint="default" w:ascii="仿宋_GB2312" w:hAnsi="宋体" w:eastAsia="仿宋_GB2312" w:cs="仿宋_GB2312"/>
                <w:kern w:val="0"/>
                <w:sz w:val="24"/>
                <w:szCs w:val="24"/>
                <w:lang w:val="en-US" w:eastAsia="zh-CN" w:bidi="ar"/>
              </w:rPr>
              <w:t>696930</w:t>
            </w:r>
          </w:p>
        </w:tc>
        <w:tc>
          <w:tcPr>
            <w:tcW w:w="1140" w:type="dxa"/>
            <w:tcBorders>
              <w:top w:val="single" w:color="auto" w:sz="4" w:space="0"/>
              <w:left w:val="single" w:color="auto" w:sz="4" w:space="0"/>
              <w:bottom w:val="single" w:color="auto" w:sz="4" w:space="0"/>
              <w:right w:val="single" w:color="auto" w:sz="4" w:space="0"/>
            </w:tcBorders>
          </w:tcPr>
          <w:p w14:paraId="4169CB41">
            <w:pPr>
              <w:spacing w:line="460" w:lineRule="exact"/>
              <w:rPr>
                <w:rFonts w:hint="eastAsia" w:ascii="仿宋" w:hAnsi="仿宋" w:eastAsia="仿宋" w:cs="仿宋"/>
                <w:color w:val="auto"/>
                <w:sz w:val="28"/>
                <w:szCs w:val="28"/>
              </w:rPr>
            </w:pPr>
            <w:r>
              <w:rPr>
                <w:rFonts w:hint="eastAsia" w:ascii="仿宋" w:hAnsi="仿宋" w:eastAsia="仿宋" w:cs="仿宋"/>
                <w:color w:val="auto"/>
                <w:sz w:val="24"/>
                <w:szCs w:val="24"/>
              </w:rPr>
              <w:t>签订合同后</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天内</w:t>
            </w:r>
          </w:p>
        </w:tc>
      </w:tr>
      <w:tr w14:paraId="1FCFE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vAlign w:val="center"/>
          </w:tcPr>
          <w:p w14:paraId="37A11DD7">
            <w:pPr>
              <w:spacing w:line="460" w:lineRule="exact"/>
              <w:jc w:val="center"/>
              <w:rPr>
                <w:rFonts w:hint="default"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4</w:t>
            </w:r>
          </w:p>
        </w:tc>
        <w:tc>
          <w:tcPr>
            <w:tcW w:w="1444" w:type="dxa"/>
            <w:tcBorders>
              <w:top w:val="single" w:color="auto" w:sz="4" w:space="0"/>
              <w:left w:val="single" w:color="auto" w:sz="4" w:space="0"/>
              <w:bottom w:val="single" w:color="auto" w:sz="4" w:space="0"/>
              <w:right w:val="single" w:color="auto" w:sz="4" w:space="0"/>
            </w:tcBorders>
            <w:vAlign w:val="center"/>
          </w:tcPr>
          <w:p w14:paraId="3B029A1F">
            <w:pPr>
              <w:jc w:val="center"/>
              <w:textAlignment w:val="center"/>
              <w:rPr>
                <w:rFonts w:hint="eastAsia" w:ascii="仿宋" w:hAnsi="仿宋" w:eastAsia="仿宋" w:cs="仿宋"/>
                <w:b/>
                <w:color w:val="auto"/>
                <w:sz w:val="28"/>
                <w:szCs w:val="28"/>
              </w:rPr>
            </w:pPr>
            <w:r>
              <w:rPr>
                <w:rFonts w:hint="eastAsia" w:ascii="仿宋" w:hAnsi="仿宋" w:eastAsia="仿宋" w:cs="仿宋"/>
                <w:kern w:val="0"/>
                <w:sz w:val="24"/>
                <w:szCs w:val="24"/>
                <w:lang w:val="en-US" w:eastAsia="zh-CN" w:bidi="ar"/>
              </w:rPr>
              <w:t>超融合交换机</w:t>
            </w:r>
          </w:p>
        </w:tc>
        <w:tc>
          <w:tcPr>
            <w:tcW w:w="1236" w:type="dxa"/>
            <w:tcBorders>
              <w:top w:val="single" w:color="auto" w:sz="4" w:space="0"/>
              <w:left w:val="single" w:color="auto" w:sz="4" w:space="0"/>
              <w:bottom w:val="single" w:color="auto" w:sz="4" w:space="0"/>
              <w:right w:val="single" w:color="auto" w:sz="4" w:space="0"/>
            </w:tcBorders>
            <w:vAlign w:val="center"/>
          </w:tcPr>
          <w:p w14:paraId="6DDF6902">
            <w:pPr>
              <w:pStyle w:val="6"/>
              <w:jc w:val="center"/>
              <w:rPr>
                <w:rFonts w:ascii="仿宋_GB2312" w:hAnsi="仿宋_GB2312" w:eastAsia="仿宋_GB2312" w:cs="仿宋_GB2312"/>
                <w:b/>
                <w:sz w:val="28"/>
                <w:szCs w:val="28"/>
              </w:rPr>
            </w:pPr>
            <w:r>
              <w:rPr>
                <w:rFonts w:hint="eastAsia" w:ascii="仿宋" w:hAnsi="仿宋" w:eastAsia="仿宋" w:cs="仿宋"/>
                <w:kern w:val="2"/>
                <w:sz w:val="24"/>
                <w:szCs w:val="24"/>
              </w:rPr>
              <w:t>深圳市信锐网科技术有限公司</w:t>
            </w:r>
          </w:p>
        </w:tc>
        <w:tc>
          <w:tcPr>
            <w:tcW w:w="1172" w:type="dxa"/>
            <w:tcBorders>
              <w:top w:val="single" w:color="auto" w:sz="4" w:space="0"/>
              <w:left w:val="single" w:color="auto" w:sz="4" w:space="0"/>
              <w:bottom w:val="single" w:color="auto" w:sz="4" w:space="0"/>
              <w:right w:val="single" w:color="auto" w:sz="4" w:space="0"/>
            </w:tcBorders>
            <w:vAlign w:val="center"/>
          </w:tcPr>
          <w:p w14:paraId="2ECC5216">
            <w:pPr>
              <w:jc w:val="center"/>
              <w:rPr>
                <w:rFonts w:hint="default" w:ascii="仿宋_GB2312" w:hAnsi="仿宋_GB2312" w:eastAsia="仿宋_GB2312" w:cs="仿宋_GB2312"/>
                <w:b/>
                <w:color w:val="auto"/>
                <w:kern w:val="0"/>
                <w:sz w:val="28"/>
                <w:szCs w:val="28"/>
              </w:rPr>
            </w:pPr>
            <w:r>
              <w:rPr>
                <w:rFonts w:ascii="仿宋" w:hAnsi="仿宋" w:eastAsia="仿宋" w:cs="仿宋"/>
                <w:sz w:val="24"/>
                <w:szCs w:val="24"/>
                <w:lang w:val="en-US" w:eastAsia="zh-CN"/>
              </w:rPr>
              <w:t>RS6800-56CQ-EI-48V</w:t>
            </w:r>
          </w:p>
        </w:tc>
        <w:tc>
          <w:tcPr>
            <w:tcW w:w="776" w:type="dxa"/>
            <w:tcBorders>
              <w:top w:val="single" w:color="auto" w:sz="4" w:space="0"/>
              <w:left w:val="single" w:color="auto" w:sz="4" w:space="0"/>
              <w:bottom w:val="single" w:color="auto" w:sz="4" w:space="0"/>
              <w:right w:val="single" w:color="auto" w:sz="4" w:space="0"/>
            </w:tcBorders>
            <w:vAlign w:val="center"/>
          </w:tcPr>
          <w:p w14:paraId="6F75E03E">
            <w:pPr>
              <w:spacing w:line="460" w:lineRule="exact"/>
              <w:jc w:val="center"/>
              <w:rPr>
                <w:rFonts w:hint="default" w:ascii="仿宋_GB2312" w:hAnsi="仿宋_GB2312" w:eastAsia="仿宋_GB2312" w:cs="仿宋_GB2312"/>
                <w:b/>
                <w:color w:val="auto"/>
                <w:kern w:val="0"/>
                <w:sz w:val="28"/>
                <w:szCs w:val="28"/>
              </w:rPr>
            </w:pPr>
            <w:r>
              <w:rPr>
                <w:rFonts w:ascii="仿宋_GB2312" w:hAnsi="仿宋_GB2312" w:eastAsia="仿宋_GB2312" w:cs="仿宋_GB2312"/>
                <w:bCs/>
                <w:color w:val="auto"/>
                <w:kern w:val="0"/>
                <w:sz w:val="28"/>
                <w:szCs w:val="28"/>
                <w:lang w:val="en-US" w:eastAsia="zh-CN"/>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1828AAF4">
            <w:pPr>
              <w:spacing w:line="460" w:lineRule="exact"/>
              <w:jc w:val="center"/>
              <w:rPr>
                <w:rFonts w:hint="default" w:ascii="仿宋_GB2312" w:hAnsi="仿宋_GB2312" w:eastAsia="仿宋_GB2312" w:cs="仿宋_GB2312"/>
                <w:b/>
                <w:color w:val="auto"/>
                <w:sz w:val="28"/>
                <w:szCs w:val="28"/>
              </w:rPr>
            </w:pPr>
            <w:r>
              <w:rPr>
                <w:rFonts w:ascii="仿宋_GB2312" w:hAnsi="仿宋_GB2312" w:eastAsia="仿宋_GB2312" w:cs="仿宋_GB2312"/>
                <w:bCs/>
                <w:color w:val="auto"/>
                <w:sz w:val="28"/>
                <w:szCs w:val="28"/>
                <w:lang w:val="en-US" w:eastAsia="zh-CN"/>
              </w:rPr>
              <w:t>台</w:t>
            </w:r>
          </w:p>
        </w:tc>
        <w:tc>
          <w:tcPr>
            <w:tcW w:w="606" w:type="dxa"/>
            <w:tcBorders>
              <w:top w:val="single" w:color="auto" w:sz="4" w:space="0"/>
              <w:left w:val="single" w:color="auto" w:sz="4" w:space="0"/>
              <w:bottom w:val="single" w:color="auto" w:sz="4" w:space="0"/>
              <w:right w:val="single" w:color="auto" w:sz="4" w:space="0"/>
            </w:tcBorders>
            <w:vAlign w:val="center"/>
          </w:tcPr>
          <w:p w14:paraId="6B331300">
            <w:pPr>
              <w:spacing w:line="460" w:lineRule="exact"/>
              <w:jc w:val="center"/>
              <w:rPr>
                <w:rFonts w:hint="default" w:ascii="仿宋_GB2312" w:hAnsi="仿宋_GB2312" w:eastAsia="仿宋_GB2312" w:cs="仿宋_GB2312"/>
                <w:b/>
                <w:color w:val="auto"/>
                <w:sz w:val="28"/>
                <w:szCs w:val="28"/>
              </w:rPr>
            </w:pPr>
            <w:r>
              <w:rPr>
                <w:rFonts w:ascii="仿宋_GB2312" w:hAnsi="仿宋_GB2312" w:eastAsia="仿宋_GB2312" w:cs="仿宋_GB2312"/>
                <w:bCs/>
                <w:color w:val="auto"/>
                <w:sz w:val="24"/>
                <w:szCs w:val="24"/>
                <w:lang w:val="en-US" w:eastAsia="zh-CN"/>
              </w:rPr>
              <w:t>4</w:t>
            </w:r>
          </w:p>
        </w:tc>
        <w:tc>
          <w:tcPr>
            <w:tcW w:w="1148" w:type="dxa"/>
            <w:tcBorders>
              <w:top w:val="single" w:color="auto" w:sz="4" w:space="0"/>
              <w:left w:val="single" w:color="auto" w:sz="4" w:space="0"/>
              <w:bottom w:val="single" w:color="auto" w:sz="4" w:space="0"/>
              <w:right w:val="single" w:color="auto" w:sz="4" w:space="0"/>
            </w:tcBorders>
            <w:vAlign w:val="center"/>
          </w:tcPr>
          <w:p w14:paraId="216CE854">
            <w:pPr>
              <w:jc w:val="center"/>
              <w:textAlignment w:val="center"/>
              <w:rPr>
                <w:rFonts w:hint="default" w:ascii="仿宋_GB2312" w:hAnsi="仿宋_GB2312" w:eastAsia="仿宋_GB2312" w:cs="仿宋_GB2312"/>
                <w:b/>
                <w:color w:val="auto"/>
                <w:sz w:val="28"/>
                <w:szCs w:val="28"/>
              </w:rPr>
            </w:pPr>
            <w:r>
              <w:rPr>
                <w:rFonts w:hint="default" w:ascii="仿宋_GB2312" w:hAnsi="宋体" w:eastAsia="仿宋_GB2312" w:cs="仿宋_GB2312"/>
                <w:kern w:val="0"/>
                <w:sz w:val="24"/>
                <w:szCs w:val="24"/>
                <w:lang w:val="en-US" w:eastAsia="zh-CN" w:bidi="ar"/>
              </w:rPr>
              <w:t>52000</w:t>
            </w:r>
          </w:p>
        </w:tc>
        <w:tc>
          <w:tcPr>
            <w:tcW w:w="1116" w:type="dxa"/>
            <w:tcBorders>
              <w:top w:val="single" w:color="auto" w:sz="4" w:space="0"/>
              <w:left w:val="single" w:color="auto" w:sz="4" w:space="0"/>
              <w:bottom w:val="single" w:color="auto" w:sz="4" w:space="0"/>
              <w:right w:val="single" w:color="auto" w:sz="4" w:space="0"/>
            </w:tcBorders>
            <w:vAlign w:val="center"/>
          </w:tcPr>
          <w:p w14:paraId="6A19A5C5">
            <w:pPr>
              <w:jc w:val="center"/>
              <w:textAlignment w:val="center"/>
              <w:rPr>
                <w:rFonts w:hint="default" w:ascii="仿宋_GB2312" w:hAnsi="仿宋_GB2312" w:eastAsia="仿宋_GB2312" w:cs="仿宋_GB2312"/>
                <w:b/>
                <w:color w:val="auto"/>
                <w:sz w:val="28"/>
                <w:szCs w:val="28"/>
              </w:rPr>
            </w:pPr>
            <w:r>
              <w:rPr>
                <w:rFonts w:hint="default" w:ascii="仿宋_GB2312" w:hAnsi="宋体" w:eastAsia="仿宋_GB2312" w:cs="仿宋_GB2312"/>
                <w:kern w:val="0"/>
                <w:sz w:val="24"/>
                <w:szCs w:val="24"/>
                <w:lang w:val="en-US" w:eastAsia="zh-CN" w:bidi="ar"/>
              </w:rPr>
              <w:t>208000</w:t>
            </w:r>
          </w:p>
        </w:tc>
        <w:tc>
          <w:tcPr>
            <w:tcW w:w="1140" w:type="dxa"/>
            <w:tcBorders>
              <w:top w:val="single" w:color="auto" w:sz="4" w:space="0"/>
              <w:left w:val="single" w:color="auto" w:sz="4" w:space="0"/>
              <w:bottom w:val="single" w:color="auto" w:sz="4" w:space="0"/>
              <w:right w:val="single" w:color="auto" w:sz="4" w:space="0"/>
            </w:tcBorders>
          </w:tcPr>
          <w:p w14:paraId="74F96CCD">
            <w:pPr>
              <w:spacing w:line="460" w:lineRule="exact"/>
              <w:rPr>
                <w:rFonts w:hint="eastAsia" w:ascii="仿宋" w:hAnsi="仿宋" w:eastAsia="仿宋" w:cs="仿宋"/>
                <w:color w:val="auto"/>
                <w:sz w:val="28"/>
                <w:szCs w:val="28"/>
              </w:rPr>
            </w:pPr>
            <w:r>
              <w:rPr>
                <w:rFonts w:hint="eastAsia" w:ascii="仿宋" w:hAnsi="仿宋" w:eastAsia="仿宋" w:cs="仿宋"/>
                <w:color w:val="auto"/>
                <w:sz w:val="24"/>
                <w:szCs w:val="24"/>
              </w:rPr>
              <w:t>签订合同后</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天内</w:t>
            </w:r>
          </w:p>
        </w:tc>
      </w:tr>
      <w:tr w14:paraId="3B5D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vAlign w:val="center"/>
          </w:tcPr>
          <w:p w14:paraId="05C83B2C">
            <w:pPr>
              <w:spacing w:line="460" w:lineRule="exact"/>
              <w:jc w:val="center"/>
              <w:rPr>
                <w:rFonts w:hint="default"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5</w:t>
            </w:r>
          </w:p>
        </w:tc>
        <w:tc>
          <w:tcPr>
            <w:tcW w:w="1444" w:type="dxa"/>
            <w:tcBorders>
              <w:top w:val="single" w:color="auto" w:sz="4" w:space="0"/>
              <w:left w:val="single" w:color="auto" w:sz="4" w:space="0"/>
              <w:bottom w:val="single" w:color="auto" w:sz="4" w:space="0"/>
              <w:right w:val="single" w:color="auto" w:sz="4" w:space="0"/>
            </w:tcBorders>
            <w:vAlign w:val="center"/>
          </w:tcPr>
          <w:p w14:paraId="6D92AA59">
            <w:pPr>
              <w:jc w:val="center"/>
              <w:textAlignment w:val="center"/>
              <w:rPr>
                <w:rFonts w:hint="eastAsia" w:ascii="仿宋" w:hAnsi="仿宋" w:eastAsia="仿宋" w:cs="仿宋"/>
                <w:b/>
                <w:color w:val="auto"/>
                <w:sz w:val="28"/>
                <w:szCs w:val="28"/>
              </w:rPr>
            </w:pPr>
            <w:r>
              <w:rPr>
                <w:rFonts w:hint="eastAsia" w:ascii="仿宋" w:hAnsi="仿宋" w:eastAsia="仿宋" w:cs="仿宋"/>
                <w:kern w:val="0"/>
                <w:sz w:val="24"/>
                <w:szCs w:val="24"/>
                <w:lang w:val="en-US" w:eastAsia="zh-CN" w:bidi="ar"/>
              </w:rPr>
              <w:t>应用服务器软件</w:t>
            </w:r>
          </w:p>
        </w:tc>
        <w:tc>
          <w:tcPr>
            <w:tcW w:w="1236" w:type="dxa"/>
            <w:tcBorders>
              <w:top w:val="single" w:color="auto" w:sz="4" w:space="0"/>
              <w:left w:val="single" w:color="auto" w:sz="4" w:space="0"/>
              <w:bottom w:val="single" w:color="auto" w:sz="4" w:space="0"/>
              <w:right w:val="single" w:color="auto" w:sz="4" w:space="0"/>
            </w:tcBorders>
            <w:vAlign w:val="center"/>
          </w:tcPr>
          <w:p w14:paraId="2E9E0E58">
            <w:pPr>
              <w:pStyle w:val="6"/>
              <w:jc w:val="center"/>
              <w:rPr>
                <w:rFonts w:ascii="仿宋_GB2312" w:hAnsi="仿宋_GB2312" w:eastAsia="仿宋_GB2312" w:cs="仿宋_GB2312"/>
                <w:b/>
                <w:sz w:val="28"/>
                <w:szCs w:val="28"/>
              </w:rPr>
            </w:pPr>
            <w:r>
              <w:rPr>
                <w:rFonts w:hint="eastAsia" w:ascii="仿宋" w:hAnsi="仿宋" w:eastAsia="仿宋" w:cs="仿宋"/>
                <w:kern w:val="2"/>
                <w:sz w:val="24"/>
                <w:szCs w:val="24"/>
              </w:rPr>
              <w:t>超聚变数字技术有限公司</w:t>
            </w:r>
          </w:p>
        </w:tc>
        <w:tc>
          <w:tcPr>
            <w:tcW w:w="1172" w:type="dxa"/>
            <w:tcBorders>
              <w:top w:val="single" w:color="auto" w:sz="4" w:space="0"/>
              <w:left w:val="single" w:color="auto" w:sz="4" w:space="0"/>
              <w:bottom w:val="single" w:color="auto" w:sz="4" w:space="0"/>
              <w:right w:val="single" w:color="auto" w:sz="4" w:space="0"/>
            </w:tcBorders>
            <w:vAlign w:val="center"/>
          </w:tcPr>
          <w:p w14:paraId="0099231C">
            <w:pPr>
              <w:jc w:val="center"/>
              <w:rPr>
                <w:rFonts w:hint="default" w:ascii="仿宋_GB2312" w:hAnsi="仿宋_GB2312" w:eastAsia="仿宋_GB2312" w:cs="仿宋_GB2312"/>
                <w:b/>
                <w:color w:val="auto"/>
                <w:kern w:val="0"/>
                <w:sz w:val="28"/>
                <w:szCs w:val="28"/>
              </w:rPr>
            </w:pPr>
            <w:r>
              <w:rPr>
                <w:rFonts w:ascii="仿宋" w:hAnsi="仿宋" w:eastAsia="仿宋" w:cs="仿宋"/>
                <w:sz w:val="24"/>
                <w:szCs w:val="24"/>
                <w:lang w:val="en-US" w:eastAsia="zh-CN"/>
              </w:rPr>
              <w:t>2288HV6</w:t>
            </w:r>
          </w:p>
        </w:tc>
        <w:tc>
          <w:tcPr>
            <w:tcW w:w="776" w:type="dxa"/>
            <w:tcBorders>
              <w:top w:val="single" w:color="auto" w:sz="4" w:space="0"/>
              <w:left w:val="single" w:color="auto" w:sz="4" w:space="0"/>
              <w:bottom w:val="single" w:color="auto" w:sz="4" w:space="0"/>
              <w:right w:val="single" w:color="auto" w:sz="4" w:space="0"/>
            </w:tcBorders>
            <w:vAlign w:val="center"/>
          </w:tcPr>
          <w:p w14:paraId="0DE4942F">
            <w:pPr>
              <w:spacing w:line="460" w:lineRule="exact"/>
              <w:jc w:val="center"/>
              <w:rPr>
                <w:rFonts w:hint="default" w:ascii="仿宋_GB2312" w:hAnsi="仿宋_GB2312" w:eastAsia="仿宋_GB2312" w:cs="仿宋_GB2312"/>
                <w:b/>
                <w:color w:val="auto"/>
                <w:kern w:val="0"/>
                <w:sz w:val="28"/>
                <w:szCs w:val="28"/>
              </w:rPr>
            </w:pPr>
            <w:r>
              <w:rPr>
                <w:rFonts w:ascii="仿宋_GB2312" w:hAnsi="仿宋_GB2312" w:eastAsia="仿宋_GB2312" w:cs="仿宋_GB2312"/>
                <w:bCs/>
                <w:color w:val="auto"/>
                <w:kern w:val="0"/>
                <w:sz w:val="28"/>
                <w:szCs w:val="28"/>
                <w:lang w:val="en-US" w:eastAsia="zh-CN"/>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15158C98">
            <w:pPr>
              <w:spacing w:line="460" w:lineRule="exact"/>
              <w:jc w:val="center"/>
              <w:rPr>
                <w:rFonts w:hint="default" w:ascii="仿宋_GB2312" w:hAnsi="仿宋_GB2312" w:eastAsia="仿宋_GB2312" w:cs="仿宋_GB2312"/>
                <w:b/>
                <w:color w:val="auto"/>
                <w:sz w:val="28"/>
                <w:szCs w:val="28"/>
              </w:rPr>
            </w:pPr>
            <w:r>
              <w:rPr>
                <w:rFonts w:ascii="仿宋_GB2312" w:hAnsi="仿宋_GB2312" w:eastAsia="仿宋_GB2312" w:cs="仿宋_GB2312"/>
                <w:bCs/>
                <w:color w:val="auto"/>
                <w:sz w:val="28"/>
                <w:szCs w:val="28"/>
                <w:lang w:val="en-US" w:eastAsia="zh-CN"/>
              </w:rPr>
              <w:t>套</w:t>
            </w:r>
          </w:p>
        </w:tc>
        <w:tc>
          <w:tcPr>
            <w:tcW w:w="606" w:type="dxa"/>
            <w:tcBorders>
              <w:top w:val="single" w:color="auto" w:sz="4" w:space="0"/>
              <w:left w:val="single" w:color="auto" w:sz="4" w:space="0"/>
              <w:bottom w:val="single" w:color="auto" w:sz="4" w:space="0"/>
              <w:right w:val="single" w:color="auto" w:sz="4" w:space="0"/>
            </w:tcBorders>
            <w:vAlign w:val="center"/>
          </w:tcPr>
          <w:p w14:paraId="76BF6710">
            <w:pPr>
              <w:spacing w:line="460" w:lineRule="exact"/>
              <w:jc w:val="center"/>
              <w:rPr>
                <w:rFonts w:hint="default" w:ascii="仿宋_GB2312" w:hAnsi="仿宋_GB2312" w:eastAsia="仿宋_GB2312" w:cs="仿宋_GB2312"/>
                <w:b/>
                <w:color w:val="auto"/>
                <w:sz w:val="28"/>
                <w:szCs w:val="28"/>
              </w:rPr>
            </w:pPr>
            <w:r>
              <w:rPr>
                <w:rFonts w:ascii="仿宋_GB2312" w:hAnsi="仿宋_GB2312" w:eastAsia="仿宋_GB2312" w:cs="仿宋_GB2312"/>
                <w:bCs/>
                <w:color w:val="auto"/>
                <w:sz w:val="24"/>
                <w:szCs w:val="24"/>
                <w:lang w:val="en-US" w:eastAsia="zh-CN"/>
              </w:rPr>
              <w:t>2</w:t>
            </w:r>
          </w:p>
        </w:tc>
        <w:tc>
          <w:tcPr>
            <w:tcW w:w="1148" w:type="dxa"/>
            <w:tcBorders>
              <w:top w:val="single" w:color="auto" w:sz="4" w:space="0"/>
              <w:left w:val="single" w:color="auto" w:sz="4" w:space="0"/>
              <w:bottom w:val="single" w:color="auto" w:sz="4" w:space="0"/>
              <w:right w:val="single" w:color="auto" w:sz="4" w:space="0"/>
            </w:tcBorders>
            <w:vAlign w:val="center"/>
          </w:tcPr>
          <w:p w14:paraId="27E1D014">
            <w:pPr>
              <w:jc w:val="center"/>
              <w:textAlignment w:val="center"/>
              <w:rPr>
                <w:rFonts w:hint="default" w:ascii="仿宋_GB2312" w:hAnsi="仿宋_GB2312" w:eastAsia="仿宋_GB2312" w:cs="仿宋_GB2312"/>
                <w:b/>
                <w:color w:val="auto"/>
                <w:sz w:val="28"/>
                <w:szCs w:val="28"/>
              </w:rPr>
            </w:pPr>
            <w:r>
              <w:rPr>
                <w:rFonts w:hint="default" w:ascii="仿宋_GB2312" w:hAnsi="宋体" w:eastAsia="仿宋_GB2312" w:cs="仿宋_GB2312"/>
                <w:kern w:val="0"/>
                <w:sz w:val="24"/>
                <w:szCs w:val="24"/>
                <w:lang w:val="en-US" w:eastAsia="zh-CN" w:bidi="ar"/>
              </w:rPr>
              <w:t>125000</w:t>
            </w:r>
          </w:p>
        </w:tc>
        <w:tc>
          <w:tcPr>
            <w:tcW w:w="1116" w:type="dxa"/>
            <w:tcBorders>
              <w:top w:val="single" w:color="auto" w:sz="4" w:space="0"/>
              <w:left w:val="single" w:color="auto" w:sz="4" w:space="0"/>
              <w:bottom w:val="single" w:color="auto" w:sz="4" w:space="0"/>
              <w:right w:val="single" w:color="auto" w:sz="4" w:space="0"/>
            </w:tcBorders>
            <w:vAlign w:val="center"/>
          </w:tcPr>
          <w:p w14:paraId="1CF869DB">
            <w:pPr>
              <w:jc w:val="center"/>
              <w:textAlignment w:val="center"/>
              <w:rPr>
                <w:rFonts w:hint="default" w:ascii="仿宋_GB2312" w:hAnsi="仿宋_GB2312" w:eastAsia="仿宋_GB2312" w:cs="仿宋_GB2312"/>
                <w:b/>
                <w:color w:val="auto"/>
                <w:sz w:val="28"/>
                <w:szCs w:val="28"/>
              </w:rPr>
            </w:pPr>
            <w:r>
              <w:rPr>
                <w:rFonts w:hint="default" w:ascii="仿宋_GB2312" w:hAnsi="宋体" w:eastAsia="仿宋_GB2312" w:cs="仿宋_GB2312"/>
                <w:kern w:val="0"/>
                <w:sz w:val="24"/>
                <w:szCs w:val="24"/>
                <w:lang w:val="en-US" w:eastAsia="zh-CN" w:bidi="ar"/>
              </w:rPr>
              <w:t>250000</w:t>
            </w:r>
          </w:p>
        </w:tc>
        <w:tc>
          <w:tcPr>
            <w:tcW w:w="1140" w:type="dxa"/>
            <w:tcBorders>
              <w:top w:val="single" w:color="auto" w:sz="4" w:space="0"/>
              <w:left w:val="single" w:color="auto" w:sz="4" w:space="0"/>
              <w:bottom w:val="single" w:color="auto" w:sz="4" w:space="0"/>
              <w:right w:val="single" w:color="auto" w:sz="4" w:space="0"/>
            </w:tcBorders>
          </w:tcPr>
          <w:p w14:paraId="0101C131">
            <w:pPr>
              <w:spacing w:line="460" w:lineRule="exact"/>
              <w:rPr>
                <w:rFonts w:hint="eastAsia" w:ascii="仿宋" w:hAnsi="仿宋" w:eastAsia="仿宋" w:cs="仿宋"/>
                <w:color w:val="auto"/>
                <w:sz w:val="28"/>
                <w:szCs w:val="28"/>
              </w:rPr>
            </w:pPr>
            <w:r>
              <w:rPr>
                <w:rFonts w:hint="eastAsia" w:ascii="仿宋" w:hAnsi="仿宋" w:eastAsia="仿宋" w:cs="仿宋"/>
                <w:color w:val="auto"/>
                <w:sz w:val="24"/>
                <w:szCs w:val="24"/>
              </w:rPr>
              <w:t>签订合同后</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天内</w:t>
            </w:r>
          </w:p>
        </w:tc>
      </w:tr>
      <w:tr w14:paraId="0705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2092" w:type="dxa"/>
            <w:gridSpan w:val="2"/>
            <w:tcBorders>
              <w:top w:val="single" w:color="auto" w:sz="4" w:space="0"/>
              <w:left w:val="single" w:color="auto" w:sz="4" w:space="0"/>
              <w:bottom w:val="single" w:color="auto" w:sz="4" w:space="0"/>
              <w:right w:val="single" w:color="auto" w:sz="4" w:space="0"/>
            </w:tcBorders>
            <w:vAlign w:val="center"/>
          </w:tcPr>
          <w:p w14:paraId="7F608327">
            <w:pPr>
              <w:spacing w:line="460" w:lineRule="exact"/>
              <w:jc w:val="center"/>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合计</w:t>
            </w:r>
          </w:p>
        </w:tc>
        <w:tc>
          <w:tcPr>
            <w:tcW w:w="6660" w:type="dxa"/>
            <w:gridSpan w:val="7"/>
            <w:tcBorders>
              <w:top w:val="single" w:color="auto" w:sz="4" w:space="0"/>
              <w:left w:val="single" w:color="auto" w:sz="4" w:space="0"/>
              <w:bottom w:val="single" w:color="auto" w:sz="4" w:space="0"/>
              <w:right w:val="single" w:color="auto" w:sz="4" w:space="0"/>
            </w:tcBorders>
            <w:vAlign w:val="center"/>
          </w:tcPr>
          <w:p w14:paraId="34946FE5">
            <w:pPr>
              <w:spacing w:line="460" w:lineRule="exact"/>
              <w:jc w:val="center"/>
              <w:rPr>
                <w:rFonts w:hint="eastAsia" w:ascii="仿宋" w:hAnsi="仿宋" w:eastAsia="仿宋" w:cs="仿宋"/>
                <w:kern w:val="0"/>
                <w:sz w:val="24"/>
                <w:szCs w:val="24"/>
                <w:lang w:val="en-US" w:eastAsia="zh-CN" w:bidi="ar"/>
              </w:rPr>
            </w:pPr>
            <w:r>
              <w:rPr>
                <w:rFonts w:ascii="仿宋_GB2312" w:hAnsi="仿宋_GB2312" w:eastAsia="仿宋_GB2312" w:cs="仿宋_GB2312"/>
                <w:color w:val="auto"/>
                <w:sz w:val="28"/>
                <w:szCs w:val="28"/>
              </w:rPr>
              <w:t>人民币大写：</w:t>
            </w:r>
            <w:r>
              <w:rPr>
                <w:rFonts w:hint="eastAsia" w:ascii="仿宋" w:hAnsi="仿宋" w:eastAsia="仿宋" w:cs="仿宋"/>
                <w:kern w:val="0"/>
                <w:sz w:val="24"/>
                <w:szCs w:val="24"/>
                <w:lang w:val="en-US" w:eastAsia="zh-CN" w:bidi="ar"/>
              </w:rPr>
              <w:t>叁佰贰拾捌万伍仟陆佰贰拾元整</w:t>
            </w:r>
          </w:p>
          <w:p w14:paraId="3D95806E">
            <w:pPr>
              <w:spacing w:line="460" w:lineRule="exact"/>
              <w:jc w:val="center"/>
              <w:rPr>
                <w:rFonts w:hint="default" w:ascii="仿宋_GB2312" w:hAnsi="仿宋_GB2312" w:eastAsia="仿宋_GB2312" w:cs="仿宋_GB2312"/>
                <w:bCs/>
                <w:color w:val="auto"/>
                <w:sz w:val="28"/>
                <w:szCs w:val="28"/>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3285620</w:t>
            </w:r>
            <w:r>
              <w:rPr>
                <w:rFonts w:hint="eastAsia" w:ascii="仿宋" w:hAnsi="仿宋" w:eastAsia="仿宋" w:cs="仿宋"/>
                <w:color w:val="auto"/>
                <w:sz w:val="24"/>
                <w:szCs w:val="24"/>
              </w:rPr>
              <w:t>元）</w:t>
            </w:r>
          </w:p>
        </w:tc>
        <w:tc>
          <w:tcPr>
            <w:tcW w:w="1140" w:type="dxa"/>
            <w:tcBorders>
              <w:top w:val="single" w:color="auto" w:sz="4" w:space="0"/>
              <w:left w:val="single" w:color="auto" w:sz="4" w:space="0"/>
              <w:bottom w:val="single" w:color="auto" w:sz="4" w:space="0"/>
              <w:right w:val="single" w:color="auto" w:sz="4" w:space="0"/>
            </w:tcBorders>
          </w:tcPr>
          <w:p w14:paraId="2B6CC671">
            <w:pPr>
              <w:spacing w:line="460" w:lineRule="exact"/>
              <w:jc w:val="center"/>
              <w:rPr>
                <w:rFonts w:hint="default" w:ascii="仿宋_GB2312" w:hAnsi="仿宋_GB2312" w:eastAsia="仿宋_GB2312" w:cs="仿宋_GB2312"/>
                <w:b/>
                <w:bCs/>
                <w:color w:val="auto"/>
                <w:sz w:val="28"/>
                <w:szCs w:val="28"/>
              </w:rPr>
            </w:pPr>
          </w:p>
        </w:tc>
      </w:tr>
      <w:tr w14:paraId="6295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2092" w:type="dxa"/>
            <w:gridSpan w:val="2"/>
            <w:tcBorders>
              <w:top w:val="single" w:color="auto" w:sz="4" w:space="0"/>
              <w:left w:val="single" w:color="auto" w:sz="4" w:space="0"/>
              <w:bottom w:val="single" w:color="auto" w:sz="4" w:space="0"/>
              <w:right w:val="single" w:color="auto" w:sz="4" w:space="0"/>
            </w:tcBorders>
            <w:vAlign w:val="center"/>
          </w:tcPr>
          <w:p w14:paraId="7EB0F83E">
            <w:pPr>
              <w:spacing w:line="460" w:lineRule="exact"/>
              <w:jc w:val="center"/>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备注</w:t>
            </w:r>
          </w:p>
        </w:tc>
        <w:tc>
          <w:tcPr>
            <w:tcW w:w="6660" w:type="dxa"/>
            <w:gridSpan w:val="7"/>
            <w:tcBorders>
              <w:top w:val="single" w:color="auto" w:sz="4" w:space="0"/>
              <w:left w:val="single" w:color="auto" w:sz="4" w:space="0"/>
              <w:bottom w:val="single" w:color="auto" w:sz="4" w:space="0"/>
              <w:right w:val="single" w:color="auto" w:sz="4" w:space="0"/>
            </w:tcBorders>
            <w:vAlign w:val="center"/>
          </w:tcPr>
          <w:p w14:paraId="66305709">
            <w:pPr>
              <w:spacing w:line="460" w:lineRule="exact"/>
              <w:jc w:val="center"/>
              <w:rPr>
                <w:rFonts w:hint="default"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无</w:t>
            </w:r>
          </w:p>
        </w:tc>
        <w:tc>
          <w:tcPr>
            <w:tcW w:w="1140" w:type="dxa"/>
            <w:tcBorders>
              <w:top w:val="single" w:color="auto" w:sz="4" w:space="0"/>
              <w:left w:val="single" w:color="auto" w:sz="4" w:space="0"/>
              <w:bottom w:val="single" w:color="auto" w:sz="4" w:space="0"/>
              <w:right w:val="single" w:color="auto" w:sz="4" w:space="0"/>
            </w:tcBorders>
          </w:tcPr>
          <w:p w14:paraId="6787DF7D">
            <w:pPr>
              <w:spacing w:line="460" w:lineRule="exact"/>
              <w:jc w:val="center"/>
              <w:rPr>
                <w:rFonts w:hint="default" w:ascii="仿宋_GB2312" w:hAnsi="仿宋_GB2312" w:eastAsia="仿宋_GB2312" w:cs="仿宋_GB2312"/>
                <w:b/>
                <w:bCs/>
                <w:color w:val="auto"/>
                <w:sz w:val="28"/>
                <w:szCs w:val="28"/>
              </w:rPr>
            </w:pPr>
          </w:p>
        </w:tc>
      </w:tr>
    </w:tbl>
    <w:p w14:paraId="2554037E">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2. 本合同（清单1+清单2）总金额人民币大写：</w:t>
      </w:r>
      <w:r>
        <w:rPr>
          <w:rFonts w:ascii="仿宋_GB2312" w:hAnsi="宋体" w:eastAsia="仿宋_GB2312" w:cs="仿宋_GB2312"/>
          <w:kern w:val="0"/>
          <w:sz w:val="28"/>
          <w:szCs w:val="28"/>
          <w:u w:val="single"/>
          <w:lang w:val="en-US" w:eastAsia="zh-CN" w:bidi="ar"/>
        </w:rPr>
        <w:t>叁佰贰拾捌万伍仟陆佰贰拾元整</w:t>
      </w:r>
      <w:r>
        <w:rPr>
          <w:rFonts w:ascii="仿宋_GB2312" w:hAnsi="仿宋_GB2312" w:eastAsia="仿宋_GB2312" w:cs="仿宋_GB2312"/>
          <w:color w:val="auto"/>
          <w:sz w:val="28"/>
          <w:szCs w:val="28"/>
        </w:rPr>
        <w:t>（RMB：</w:t>
      </w:r>
      <w:r>
        <w:rPr>
          <w:rFonts w:ascii="仿宋_GB2312" w:hAnsi="仿宋_GB2312" w:eastAsia="仿宋_GB2312" w:cs="仿宋_GB2312"/>
          <w:color w:val="auto"/>
          <w:sz w:val="28"/>
          <w:szCs w:val="28"/>
          <w:u w:val="single"/>
          <w:lang w:val="en-US" w:eastAsia="zh-CN"/>
        </w:rPr>
        <w:t>3285620</w:t>
      </w:r>
      <w:r>
        <w:rPr>
          <w:rFonts w:ascii="仿宋_GB2312" w:hAnsi="仿宋_GB2312" w:eastAsia="仿宋_GB2312" w:cs="仿宋_GB2312"/>
          <w:b/>
          <w:color w:val="auto"/>
          <w:sz w:val="28"/>
          <w:szCs w:val="28"/>
          <w:u w:val="single"/>
        </w:rPr>
        <w:t>元</w:t>
      </w:r>
      <w:r>
        <w:rPr>
          <w:rFonts w:ascii="仿宋_GB2312" w:hAnsi="仿宋_GB2312" w:eastAsia="仿宋_GB2312" w:cs="仿宋_GB2312"/>
          <w:color w:val="auto"/>
          <w:sz w:val="28"/>
          <w:szCs w:val="28"/>
        </w:rPr>
        <w:t>）。</w:t>
      </w:r>
    </w:p>
    <w:p w14:paraId="2316D131">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21071CCE">
      <w:pPr>
        <w:spacing w:line="500" w:lineRule="exact"/>
        <w:ind w:firstLine="560" w:firstLineChars="200"/>
        <w:rPr>
          <w:rFonts w:ascii="仿宋_GB2312" w:hAnsi="仿宋_GB2312" w:eastAsia="仿宋_GB2312" w:cs="仿宋_GB2312"/>
          <w:color w:val="auto"/>
          <w:sz w:val="28"/>
          <w:szCs w:val="28"/>
        </w:rPr>
      </w:pPr>
      <w:r>
        <w:rPr>
          <w:rFonts w:ascii="仿宋_GB2312" w:hAnsi="仿宋_GB2312" w:eastAsia="仿宋_GB2312" w:cs="仿宋_GB2312"/>
          <w:color w:val="auto"/>
          <w:sz w:val="28"/>
          <w:szCs w:val="28"/>
        </w:rPr>
        <w:t>4. 乙方负责办理合同所涉及的进口货物海关免税手续，甲方协助乙方办理进口免税相关事项，提供与其享受免关税待遇相关的证明文件资料，费用已包括在合同总金额内。</w:t>
      </w:r>
    </w:p>
    <w:p w14:paraId="75EB98CF">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5. 本合同执行期间合同总金额不变。甲方无须另向乙方支付本合同规定之外的其他任何费用。</w:t>
      </w:r>
    </w:p>
    <w:p w14:paraId="78C598DB">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6. 乙方所供货物若与合同要求不相符时，甲方有权拒收，并拒付该部分货物的货款。</w:t>
      </w:r>
    </w:p>
    <w:p w14:paraId="7EC2F27C">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7. 履约保证金：</w:t>
      </w:r>
    </w:p>
    <w:p w14:paraId="135F1B35">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双方签订合同前乙方按竞争性磋商文件要求缴纳中标价（成交价）5%作为履约保证金，若乙方未履行合同或履行合同不符合要求的，则履约保证金不予退还；若乙方履行合同，货物经验收合格无质量问题，甲方无息退还履约保证金（凭收款收据）。</w:t>
      </w:r>
    </w:p>
    <w:p w14:paraId="08E36FCC">
      <w:pPr>
        <w:spacing w:line="560" w:lineRule="exact"/>
        <w:rPr>
          <w:rFonts w:hint="default" w:ascii="仿宋_GB2312" w:hAnsi="仿宋_GB2312" w:eastAsia="仿宋_GB2312" w:cs="仿宋_GB2312"/>
          <w:strike/>
          <w:color w:val="auto"/>
          <w:sz w:val="28"/>
          <w:szCs w:val="28"/>
          <w:lang w:eastAsia="zh-CN"/>
        </w:rPr>
      </w:pPr>
      <w:r>
        <w:rPr>
          <w:rFonts w:hint="default" w:ascii="仿宋_GB2312" w:hAnsi="仿宋_GB2312" w:eastAsia="仿宋_GB2312" w:cs="仿宋_GB2312"/>
          <w:color w:val="auto"/>
          <w:sz w:val="28"/>
          <w:szCs w:val="28"/>
          <w:lang w:val="en"/>
        </w:rPr>
        <w:t xml:space="preserve">    </w:t>
      </w:r>
      <w:r>
        <w:rPr>
          <w:rFonts w:ascii="仿宋_GB2312" w:hAnsi="仿宋_GB2312" w:eastAsia="仿宋_GB2312" w:cs="仿宋_GB2312"/>
          <w:color w:val="auto"/>
          <w:sz w:val="28"/>
          <w:szCs w:val="28"/>
        </w:rPr>
        <w:t>交纳方式：</w:t>
      </w:r>
      <w:r>
        <w:rPr>
          <w:rFonts w:ascii="仿宋_GB2312" w:hAnsi="仿宋_GB2312" w:eastAsia="仿宋_GB2312" w:cs="仿宋_GB2312"/>
          <w:color w:val="auto"/>
          <w:sz w:val="28"/>
          <w:szCs w:val="28"/>
          <w:lang w:eastAsia="zh-CN"/>
        </w:rPr>
        <w:t>成交供应商应当以支票、汇票、本票或者金融机构、担保机构出具的保函等非现金形式提交。</w:t>
      </w:r>
    </w:p>
    <w:p w14:paraId="16FEBEFA">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开户名称：河南中医药大学</w:t>
      </w:r>
    </w:p>
    <w:p w14:paraId="5E813DFE">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账  号：1702020609200014257</w:t>
      </w:r>
    </w:p>
    <w:p w14:paraId="565CE1CB">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开户行：工商银行花园路支行（请注明</w:t>
      </w:r>
      <w:r>
        <w:rPr>
          <w:rFonts w:ascii="仿宋_GB2312" w:hAnsi="仿宋_GB2312" w:eastAsia="仿宋_GB2312" w:cs="仿宋_GB2312"/>
          <w:color w:val="auto"/>
          <w:sz w:val="28"/>
          <w:szCs w:val="28"/>
          <w:lang w:eastAsia="zh-CN"/>
        </w:rPr>
        <w:t>成交</w:t>
      </w:r>
      <w:r>
        <w:rPr>
          <w:rFonts w:ascii="仿宋_GB2312" w:hAnsi="仿宋_GB2312" w:eastAsia="仿宋_GB2312" w:cs="仿宋_GB2312"/>
          <w:color w:val="auto"/>
          <w:sz w:val="28"/>
          <w:szCs w:val="28"/>
        </w:rPr>
        <w:t>通知书中的合同编号）</w:t>
      </w:r>
    </w:p>
    <w:p w14:paraId="2583ADCD">
      <w:pPr>
        <w:spacing w:line="500" w:lineRule="exact"/>
        <w:ind w:firstLine="562" w:firstLineChars="200"/>
        <w:rPr>
          <w:rFonts w:hint="default" w:ascii="仿宋_GB2312" w:hAnsi="仿宋_GB2312" w:eastAsia="仿宋_GB2312" w:cs="仿宋_GB2312"/>
          <w:b/>
          <w:color w:val="auto"/>
          <w:sz w:val="28"/>
          <w:szCs w:val="28"/>
        </w:rPr>
      </w:pPr>
      <w:r>
        <w:rPr>
          <w:rFonts w:ascii="仿宋_GB2312" w:hAnsi="仿宋_GB2312" w:eastAsia="仿宋_GB2312" w:cs="仿宋_GB2312"/>
          <w:b/>
          <w:color w:val="auto"/>
          <w:sz w:val="28"/>
          <w:szCs w:val="28"/>
        </w:rPr>
        <w:t>二、货物质量标准</w:t>
      </w:r>
    </w:p>
    <w:p w14:paraId="01B1042E">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1. 乙方提供的货物必须符合中华人民共和国国家相关标准、行业强制性标准及环保要求。同时技术指标必须与乙方竞争性磋商响应文件所陈述的指标保持一致。用于临床的医疗仪器必须有有效的医疗器械注册证。</w:t>
      </w:r>
    </w:p>
    <w:p w14:paraId="66F6BCC0">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2. 乙方提供的货物必须为全新的、未使用过的原厂原包装产品（含零部件、配件、随机工具、技术文件等），且进货渠道合法。</w:t>
      </w:r>
    </w:p>
    <w:p w14:paraId="2A0EF9D9">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3. 乙方提供的货物必须包装外观完好、无破损，货物洁净完好、无划痕、无凹陷、无褪色、无锈迹。</w:t>
      </w:r>
    </w:p>
    <w:p w14:paraId="6299AC9C">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4. 乙方提供的货物不符合合同规定的质量要求的，甲方有权拒绝接收该货物，乙方应更换被拒绝的货物，并达到合同规定的质量要求，所造成的损失由乙方承担。必要时甲方有权解除合同。</w:t>
      </w:r>
    </w:p>
    <w:p w14:paraId="4E727251">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5. 因货物的质量问题发生争议，由河南省商检部门进行质量鉴定。货物符合质量标准的，鉴定费由甲方承担；货物不符合质量标准的，鉴定费由乙方承担。</w:t>
      </w:r>
    </w:p>
    <w:p w14:paraId="78070C02">
      <w:pPr>
        <w:spacing w:line="500" w:lineRule="exact"/>
        <w:ind w:firstLine="562" w:firstLineChars="200"/>
        <w:rPr>
          <w:rFonts w:hint="default" w:ascii="仿宋_GB2312" w:hAnsi="仿宋_GB2312" w:eastAsia="仿宋_GB2312" w:cs="仿宋_GB2312"/>
          <w:b/>
          <w:color w:val="auto"/>
          <w:sz w:val="28"/>
          <w:szCs w:val="28"/>
        </w:rPr>
      </w:pPr>
      <w:r>
        <w:rPr>
          <w:rFonts w:ascii="仿宋_GB2312" w:hAnsi="仿宋_GB2312" w:eastAsia="仿宋_GB2312" w:cs="仿宋_GB2312"/>
          <w:b/>
          <w:color w:val="auto"/>
          <w:sz w:val="28"/>
          <w:szCs w:val="28"/>
        </w:rPr>
        <w:t>三、货物包装、交货</w:t>
      </w:r>
    </w:p>
    <w:p w14:paraId="4832E0F9">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1. 包装</w:t>
      </w:r>
    </w:p>
    <w:p w14:paraId="1D06BFBE">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⑴ 合同货物的包装必须与运输方式相适应，应有良好的防湿、防锈、防潮、防雨、防腐及防碰撞的措施。凡由于不适当的包装而造成货物在运输过程中有任何损坏、丢失等由乙方负责。</w:t>
      </w:r>
    </w:p>
    <w:p w14:paraId="11ADFE78">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⑵ 包装应足以承受整个过程中的运输、转运、装卸、储存等，充分考虑到运输途中的各种情况（如暴露于恶劣气候等），以及露天存放的需要。</w:t>
      </w:r>
    </w:p>
    <w:p w14:paraId="4DC5C52B">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2. 交货</w:t>
      </w:r>
    </w:p>
    <w:p w14:paraId="75392D54">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⑴ 乙方交货时间：合同生效后国产货物20日、进口货物60日内全部完成交货。交货完毕后及时提交货物验收申请（货物经验收合格的，交货日期以甲方收到乙方验收申请函日期为准；验收不合格的，交货日期以实际验收合格日期为准）。</w:t>
      </w:r>
      <w:r>
        <w:rPr>
          <w:rFonts w:ascii="仿宋_GB2312" w:hAnsi="仿宋_GB2312" w:eastAsia="仿宋_GB2312" w:cs="仿宋_GB2312"/>
          <w:color w:val="auto"/>
          <w:sz w:val="28"/>
          <w:szCs w:val="28"/>
          <w:highlight w:val="none"/>
        </w:rPr>
        <w:t>即在</w:t>
      </w:r>
      <w:r>
        <w:rPr>
          <w:rFonts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lang w:val="en-US" w:eastAsia="zh-CN"/>
        </w:rPr>
        <w:t xml:space="preserve"> 2025</w:t>
      </w:r>
      <w:r>
        <w:rPr>
          <w:rFonts w:ascii="仿宋_GB2312" w:hAnsi="仿宋_GB2312" w:eastAsia="仿宋_GB2312" w:cs="仿宋_GB2312"/>
          <w:color w:val="auto"/>
          <w:sz w:val="28"/>
          <w:szCs w:val="28"/>
          <w:u w:val="single"/>
          <w:lang w:val="en-US" w:eastAsia="zh-CN"/>
        </w:rPr>
        <w:t xml:space="preserve">  </w:t>
      </w:r>
      <w:r>
        <w:rPr>
          <w:rFonts w:ascii="仿宋_GB2312" w:hAnsi="仿宋_GB2312" w:eastAsia="仿宋_GB2312" w:cs="仿宋_GB2312"/>
          <w:color w:val="auto"/>
          <w:sz w:val="28"/>
          <w:szCs w:val="28"/>
        </w:rPr>
        <w:t>年</w:t>
      </w:r>
      <w:r>
        <w:rPr>
          <w:rFonts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single"/>
          <w:lang w:val="en-US" w:eastAsia="zh-CN"/>
        </w:rPr>
        <w:t xml:space="preserve">9 </w:t>
      </w:r>
      <w:r>
        <w:rPr>
          <w:rFonts w:ascii="仿宋_GB2312" w:hAnsi="仿宋_GB2312" w:eastAsia="仿宋_GB2312" w:cs="仿宋_GB2312"/>
          <w:color w:val="auto"/>
          <w:sz w:val="28"/>
          <w:szCs w:val="28"/>
          <w:u w:val="single"/>
          <w:lang w:val="en-US" w:eastAsia="zh-CN"/>
        </w:rPr>
        <w:t xml:space="preserve"> </w:t>
      </w:r>
      <w:r>
        <w:rPr>
          <w:rFonts w:ascii="仿宋_GB2312" w:hAnsi="仿宋_GB2312" w:eastAsia="仿宋_GB2312" w:cs="仿宋_GB2312"/>
          <w:color w:val="auto"/>
          <w:sz w:val="28"/>
          <w:szCs w:val="28"/>
        </w:rPr>
        <w:t>月</w:t>
      </w:r>
      <w:r>
        <w:rPr>
          <w:rFonts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single"/>
          <w:lang w:val="en-US" w:eastAsia="zh-CN"/>
        </w:rPr>
        <w:t xml:space="preserve"> </w:t>
      </w:r>
      <w:r>
        <w:rPr>
          <w:rFonts w:ascii="仿宋_GB2312" w:hAnsi="仿宋_GB2312" w:eastAsia="仿宋_GB2312" w:cs="仿宋_GB2312"/>
          <w:color w:val="auto"/>
          <w:sz w:val="28"/>
          <w:szCs w:val="28"/>
        </w:rPr>
        <w:t>日前完成全部仪器设备的安装调试，并交付使用(如由于采购人的原因造成合同延迟签订或验收的，时间顺延)。乙方逾期交付物品，则每迟交一周货物应向甲方支付货款总额5%违约金，不足一周按一周计算。</w:t>
      </w:r>
    </w:p>
    <w:p w14:paraId="1A659D71">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⑵ 根据所购货物情况，甲方确定是否在发货前对所供货物进行检查，以保证所发货物与合同一致。所需费用由乙方承担。</w:t>
      </w:r>
    </w:p>
    <w:p w14:paraId="5BB2A490">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⑶ 乙方交货地点：河南中医药大学指定地点。</w:t>
      </w:r>
    </w:p>
    <w:p w14:paraId="6237D92B">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⑷ 合同货物抵达甲方后，由甲乙双方一同清点货物数量，开箱检验表面状况，核对规格型号。并负责解决开箱检验清点发现的问题和赔偿。</w:t>
      </w:r>
    </w:p>
    <w:p w14:paraId="51C6C336">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⑸ 乙方应将合同货物的产品序列号、用户手册、技术资料（包括详细装箱单、质量证书、设备说明书、使用手册和其他相关技术资料）及配件、随机工具等一并交付给甲方。</w:t>
      </w:r>
    </w:p>
    <w:p w14:paraId="6B13CB4A">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⑹ 专用工具及备品、备件应分别包装，并在包装箱外加以注明其用处。</w:t>
      </w:r>
    </w:p>
    <w:p w14:paraId="74CA2289">
      <w:pPr>
        <w:spacing w:line="500" w:lineRule="exact"/>
        <w:ind w:firstLine="562" w:firstLineChars="200"/>
        <w:rPr>
          <w:rFonts w:hint="default" w:ascii="仿宋_GB2312" w:hAnsi="仿宋_GB2312" w:eastAsia="仿宋_GB2312" w:cs="仿宋_GB2312"/>
          <w:b/>
          <w:color w:val="auto"/>
          <w:sz w:val="28"/>
          <w:szCs w:val="28"/>
        </w:rPr>
      </w:pPr>
      <w:r>
        <w:rPr>
          <w:rFonts w:ascii="仿宋_GB2312" w:hAnsi="仿宋_GB2312" w:eastAsia="仿宋_GB2312" w:cs="仿宋_GB2312"/>
          <w:b/>
          <w:color w:val="auto"/>
          <w:sz w:val="28"/>
          <w:szCs w:val="28"/>
        </w:rPr>
        <w:t>四、合同货物的安装、调试</w:t>
      </w:r>
    </w:p>
    <w:p w14:paraId="0675EB42">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1. 乙方负责合同项下货物的安装调试至能够正常开机使用，且与合同要求的各项技术指标一致，符合各项安全标准，一切费用由乙方负责。</w:t>
      </w:r>
    </w:p>
    <w:p w14:paraId="434F5BCA">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2. 乙方安装时须对各安装场地内的其他设备、设施有良好保护措施。</w:t>
      </w:r>
    </w:p>
    <w:p w14:paraId="44DA0D76">
      <w:pPr>
        <w:spacing w:line="500" w:lineRule="exact"/>
        <w:ind w:firstLine="562" w:firstLineChars="200"/>
        <w:rPr>
          <w:rFonts w:ascii="仿宋_GB2312" w:hAnsi="仿宋_GB2312" w:eastAsia="仿宋_GB2312" w:cs="仿宋_GB2312"/>
          <w:b/>
          <w:color w:val="auto"/>
          <w:sz w:val="28"/>
          <w:szCs w:val="28"/>
        </w:rPr>
      </w:pPr>
    </w:p>
    <w:p w14:paraId="556BD1B4">
      <w:pPr>
        <w:spacing w:line="500" w:lineRule="exact"/>
        <w:ind w:firstLine="562" w:firstLineChars="200"/>
        <w:rPr>
          <w:rFonts w:hint="default" w:ascii="仿宋_GB2312" w:hAnsi="仿宋_GB2312" w:eastAsia="仿宋_GB2312" w:cs="仿宋_GB2312"/>
          <w:b/>
          <w:color w:val="auto"/>
          <w:sz w:val="28"/>
          <w:szCs w:val="28"/>
        </w:rPr>
      </w:pPr>
      <w:r>
        <w:rPr>
          <w:rFonts w:ascii="仿宋_GB2312" w:hAnsi="仿宋_GB2312" w:eastAsia="仿宋_GB2312" w:cs="仿宋_GB2312"/>
          <w:b/>
          <w:color w:val="auto"/>
          <w:sz w:val="28"/>
          <w:szCs w:val="28"/>
        </w:rPr>
        <w:t>五、安全责任</w:t>
      </w:r>
    </w:p>
    <w:p w14:paraId="4B0A2ABC">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乙方在安装、调试合同货物过程中要严格执行国家有关人身安全及防火安全的规定，做好各项防护措施，防止各类事故的发生，若造成人身伤害及货物损坏事故等，则由乙方负全部责任，并对甲方造成实际损失进行赔偿。</w:t>
      </w:r>
    </w:p>
    <w:p w14:paraId="63080194">
      <w:pPr>
        <w:spacing w:line="500" w:lineRule="exact"/>
        <w:ind w:firstLine="562" w:firstLineChars="200"/>
        <w:rPr>
          <w:rFonts w:hint="default" w:ascii="仿宋_GB2312" w:hAnsi="仿宋_GB2312" w:eastAsia="仿宋_GB2312" w:cs="仿宋_GB2312"/>
          <w:b/>
          <w:color w:val="auto"/>
          <w:sz w:val="28"/>
          <w:szCs w:val="28"/>
        </w:rPr>
      </w:pPr>
      <w:r>
        <w:rPr>
          <w:rFonts w:ascii="仿宋_GB2312" w:hAnsi="仿宋_GB2312" w:eastAsia="仿宋_GB2312" w:cs="仿宋_GB2312"/>
          <w:b/>
          <w:color w:val="auto"/>
          <w:sz w:val="28"/>
          <w:szCs w:val="28"/>
        </w:rPr>
        <w:t>六、货物的验收</w:t>
      </w:r>
    </w:p>
    <w:p w14:paraId="4741044D">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1.  在甲方验收前，乙方应提交合同货物验收报告、每台仪器设备制造厂商出具的明细装箱单、每台仪器设备制造厂商出具的出厂质量证书、每台仪器设备制造厂商出具的使用说明书。</w:t>
      </w:r>
    </w:p>
    <w:p w14:paraId="6B424746">
      <w:pPr>
        <w:spacing w:line="500" w:lineRule="exact"/>
        <w:ind w:right="-82" w:rightChars="-39"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2. 乙方应在甲方验收前，向甲方提供按本合同的技术规格、技术规范要求进行的测试报告和验收报告，验收以</w:t>
      </w:r>
      <w:r>
        <w:rPr>
          <w:rFonts w:ascii="仿宋_GB2312" w:hAnsi="仿宋_GB2312" w:eastAsia="仿宋_GB2312" w:cs="仿宋_GB2312"/>
          <w:color w:val="auto"/>
          <w:sz w:val="28"/>
          <w:szCs w:val="28"/>
          <w:lang w:eastAsia="zh-CN"/>
        </w:rPr>
        <w:t>竞争性磋商文件、</w:t>
      </w:r>
      <w:r>
        <w:rPr>
          <w:rFonts w:ascii="仿宋_GB2312" w:hAnsi="仿宋_GB2312" w:eastAsia="仿宋_GB2312" w:cs="仿宋_GB2312"/>
          <w:color w:val="auto"/>
          <w:sz w:val="28"/>
          <w:szCs w:val="28"/>
        </w:rPr>
        <w:t>竞争性磋商响应文件、合同技术规格、产品相应的技术说明为标准。</w:t>
      </w:r>
    </w:p>
    <w:p w14:paraId="6B30508E">
      <w:pPr>
        <w:spacing w:line="500" w:lineRule="exact"/>
        <w:ind w:right="-82" w:rightChars="-39"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3. 合同货物（系统）交货（完工）并完成操作培训、粘贴条码，且正常运行</w:t>
      </w:r>
      <w:r>
        <w:rPr>
          <w:rFonts w:ascii="仿宋_GB2312" w:hAnsi="仿宋_GB2312" w:eastAsia="仿宋_GB2312" w:cs="仿宋_GB2312"/>
          <w:color w:val="auto"/>
          <w:sz w:val="28"/>
          <w:szCs w:val="28"/>
          <w:lang w:val="en-US" w:eastAsia="zh-CN"/>
        </w:rPr>
        <w:t>7天后</w:t>
      </w:r>
      <w:r>
        <w:rPr>
          <w:rFonts w:ascii="仿宋_GB2312" w:hAnsi="仿宋_GB2312" w:eastAsia="仿宋_GB2312" w:cs="仿宋_GB2312"/>
          <w:color w:val="auto"/>
          <w:sz w:val="28"/>
          <w:szCs w:val="28"/>
        </w:rPr>
        <w:t>，甲方使用单位组织验收。验收应在甲乙双方共同参加下进行。</w:t>
      </w:r>
    </w:p>
    <w:p w14:paraId="6295E95E">
      <w:pPr>
        <w:spacing w:line="500" w:lineRule="exact"/>
        <w:ind w:right="-82" w:rightChars="-39"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4. 验收按国家有关规定、规范进行。验收时如发现所交付的货物有短装、次品、损坏或其他不符合本合同规定之情形者，甲方应做出详尽的现场记录，或由甲乙双方签署备忘录。此现场记录或备忘录可用作补充、缺失和更换损坏部件的有效证据。由此产生的有关费用由乙方承担。</w:t>
      </w:r>
    </w:p>
    <w:p w14:paraId="0C12C951">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5. 如果合同货物运输和安装调试过程中因事故造成货物短缺、损坏，乙方应及时安排换装，以保证合同货物安装调试的成功完成。换货的相关费用由乙方承担。</w:t>
      </w:r>
    </w:p>
    <w:p w14:paraId="20F4C2DA">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6. 国内产品或合资厂的产品必须具备出厂合格证。</w:t>
      </w:r>
    </w:p>
    <w:p w14:paraId="032732E1">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7. 进口产品必须具备省级（或相当于省级）商检部门的检验证明，进口免税设备需要同时准备免税证明、报关单、外贸合同。</w:t>
      </w:r>
    </w:p>
    <w:p w14:paraId="70B7B3CE">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8. 乙方保证合同项下提供的货物不侵犯任何第三方的专利、商标或版权。否则，乙方须承担对第三方的专利或版权的侵权责任并承担因此而发生的所有费用。</w:t>
      </w:r>
    </w:p>
    <w:p w14:paraId="679CA057">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9. 合同货物验收未能通过的，乙方负责及时整改。若整改后仍未能合格的，甲方依法追究其经济及法律责任。</w:t>
      </w:r>
    </w:p>
    <w:p w14:paraId="0F913C91">
      <w:pPr>
        <w:spacing w:line="500" w:lineRule="exact"/>
        <w:ind w:firstLine="560" w:firstLineChars="200"/>
        <w:rPr>
          <w:rFonts w:ascii="仿宋_GB2312" w:hAnsi="仿宋_GB2312" w:eastAsia="仿宋_GB2312" w:cs="仿宋_GB2312"/>
          <w:color w:val="auto"/>
          <w:sz w:val="28"/>
          <w:szCs w:val="28"/>
        </w:rPr>
      </w:pPr>
    </w:p>
    <w:p w14:paraId="75CA1A01">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10. 验收合格后双方共同签署验收报告，验收合格日期以最后的签字日为准。</w:t>
      </w:r>
    </w:p>
    <w:p w14:paraId="3B897EF7">
      <w:pPr>
        <w:spacing w:line="500" w:lineRule="exact"/>
        <w:ind w:firstLine="562" w:firstLineChars="200"/>
        <w:rPr>
          <w:rFonts w:hint="default" w:ascii="仿宋_GB2312" w:hAnsi="仿宋_GB2312" w:eastAsia="仿宋_GB2312" w:cs="仿宋_GB2312"/>
          <w:b/>
          <w:color w:val="auto"/>
          <w:sz w:val="28"/>
          <w:szCs w:val="28"/>
        </w:rPr>
      </w:pPr>
      <w:r>
        <w:rPr>
          <w:rFonts w:ascii="仿宋_GB2312" w:hAnsi="仿宋_GB2312" w:eastAsia="仿宋_GB2312" w:cs="仿宋_GB2312"/>
          <w:b/>
          <w:color w:val="auto"/>
          <w:sz w:val="28"/>
          <w:szCs w:val="28"/>
        </w:rPr>
        <w:t>七、培训</w:t>
      </w:r>
    </w:p>
    <w:p w14:paraId="7903E650">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竞争性磋商文件的要求及竞争性磋商响应文件中提供的方案执行。如需要可另附培训协议。</w:t>
      </w:r>
    </w:p>
    <w:p w14:paraId="2089807E">
      <w:pPr>
        <w:spacing w:line="500" w:lineRule="exact"/>
        <w:ind w:firstLine="562" w:firstLineChars="200"/>
        <w:rPr>
          <w:rFonts w:hint="default" w:ascii="仿宋_GB2312" w:hAnsi="仿宋_GB2312" w:eastAsia="仿宋_GB2312" w:cs="仿宋_GB2312"/>
          <w:b/>
          <w:color w:val="auto"/>
          <w:sz w:val="28"/>
          <w:szCs w:val="28"/>
        </w:rPr>
      </w:pPr>
      <w:r>
        <w:rPr>
          <w:rFonts w:ascii="仿宋_GB2312" w:hAnsi="仿宋_GB2312" w:eastAsia="仿宋_GB2312" w:cs="仿宋_GB2312"/>
          <w:b/>
          <w:color w:val="auto"/>
          <w:sz w:val="28"/>
          <w:szCs w:val="28"/>
        </w:rPr>
        <w:t>八、 付款方式</w:t>
      </w:r>
    </w:p>
    <w:p w14:paraId="15C994AF">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中标的货物安装调试，正常运行</w:t>
      </w:r>
      <w:r>
        <w:rPr>
          <w:rFonts w:ascii="仿宋_GB2312" w:hAnsi="仿宋_GB2312" w:eastAsia="仿宋_GB2312" w:cs="仿宋_GB2312"/>
          <w:color w:val="auto"/>
          <w:sz w:val="28"/>
          <w:szCs w:val="28"/>
          <w:lang w:val="en-US" w:eastAsia="zh-CN"/>
        </w:rPr>
        <w:t>7</w:t>
      </w:r>
      <w:r>
        <w:rPr>
          <w:rFonts w:ascii="仿宋_GB2312" w:hAnsi="仿宋_GB2312" w:eastAsia="仿宋_GB2312" w:cs="仿宋_GB2312"/>
          <w:color w:val="auto"/>
          <w:sz w:val="28"/>
          <w:szCs w:val="28"/>
        </w:rPr>
        <w:t>天后，采购方组织有关人员及使用单位联合验收，验收合格后采购方支付合同价的总额。</w:t>
      </w:r>
    </w:p>
    <w:p w14:paraId="7CFD831A">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申请付款时必须提交以下文件和资料：1、资金支付申请书；2、由甲方签字的验收报告；3、教学、科研设备需开具增值税专用发票，其他货物、服务需开具增值税普通发票。</w:t>
      </w:r>
    </w:p>
    <w:p w14:paraId="4CA3F409">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具体步骤：乙方填写《资金支付申请书》、开具抬头为甲方的发票，并送交甲方；甲方填写《验收报告》，乙方凭《资金支付申请书》和《验收报告》由甲方支付货款。</w:t>
      </w:r>
    </w:p>
    <w:p w14:paraId="7D007695">
      <w:pPr>
        <w:spacing w:line="500" w:lineRule="exact"/>
        <w:ind w:firstLine="562" w:firstLineChars="200"/>
        <w:rPr>
          <w:rFonts w:hint="default" w:ascii="仿宋_GB2312" w:hAnsi="仿宋_GB2312" w:eastAsia="仿宋_GB2312" w:cs="仿宋_GB2312"/>
          <w:b/>
          <w:color w:val="auto"/>
          <w:sz w:val="28"/>
          <w:szCs w:val="28"/>
        </w:rPr>
      </w:pPr>
      <w:r>
        <w:rPr>
          <w:rFonts w:ascii="仿宋_GB2312" w:hAnsi="仿宋_GB2312" w:eastAsia="仿宋_GB2312" w:cs="仿宋_GB2312"/>
          <w:b/>
          <w:color w:val="auto"/>
          <w:sz w:val="28"/>
          <w:szCs w:val="28"/>
        </w:rPr>
        <w:t>九、质保期限</w:t>
      </w:r>
    </w:p>
    <w:p w14:paraId="2E5B5532">
      <w:pPr>
        <w:spacing w:line="500" w:lineRule="exact"/>
        <w:ind w:firstLine="560" w:firstLineChars="200"/>
        <w:rPr>
          <w:rFonts w:hint="default" w:ascii="仿宋_GB2312" w:hAnsi="仿宋_GB2312" w:eastAsia="仿宋_GB2312" w:cs="仿宋_GB2312"/>
          <w:b/>
          <w:color w:val="auto"/>
          <w:sz w:val="28"/>
          <w:szCs w:val="28"/>
        </w:rPr>
      </w:pPr>
      <w:r>
        <w:rPr>
          <w:rFonts w:ascii="仿宋_GB2312" w:hAnsi="仿宋_GB2312" w:eastAsia="仿宋_GB2312" w:cs="仿宋_GB2312"/>
          <w:color w:val="auto"/>
          <w:sz w:val="28"/>
          <w:szCs w:val="28"/>
        </w:rPr>
        <w:t>本合同货物国产仪器设备整机</w:t>
      </w:r>
      <w:r>
        <w:rPr>
          <w:rFonts w:ascii="仿宋_GB2312" w:hAnsi="仿宋_GB2312" w:eastAsia="仿宋_GB2312" w:cs="仿宋_GB2312"/>
          <w:bCs/>
          <w:color w:val="auto"/>
          <w:sz w:val="28"/>
          <w:szCs w:val="28"/>
        </w:rPr>
        <w:t>免费质保期五年</w:t>
      </w:r>
      <w:r>
        <w:rPr>
          <w:rFonts w:ascii="仿宋_GB2312" w:hAnsi="仿宋_GB2312" w:eastAsia="仿宋_GB2312" w:cs="仿宋_GB2312"/>
          <w:color w:val="auto"/>
          <w:sz w:val="28"/>
          <w:szCs w:val="28"/>
        </w:rPr>
        <w:t>，进口仪器设备整机</w:t>
      </w:r>
      <w:r>
        <w:rPr>
          <w:rFonts w:ascii="仿宋_GB2312" w:hAnsi="仿宋_GB2312" w:eastAsia="仿宋_GB2312" w:cs="仿宋_GB2312"/>
          <w:bCs/>
          <w:color w:val="auto"/>
          <w:sz w:val="28"/>
          <w:szCs w:val="28"/>
        </w:rPr>
        <w:t>免费质保期五年</w:t>
      </w:r>
      <w:r>
        <w:rPr>
          <w:rFonts w:ascii="仿宋_GB2312" w:hAnsi="仿宋_GB2312" w:eastAsia="仿宋_GB2312" w:cs="仿宋_GB2312"/>
          <w:color w:val="auto"/>
          <w:sz w:val="28"/>
          <w:szCs w:val="28"/>
        </w:rPr>
        <w:t>。质保期自甲乙双方在设备验收报告签字之日起计算。</w:t>
      </w:r>
    </w:p>
    <w:p w14:paraId="071CB180">
      <w:pPr>
        <w:spacing w:line="500" w:lineRule="exact"/>
        <w:ind w:firstLine="562" w:firstLineChars="200"/>
        <w:rPr>
          <w:rFonts w:hint="default" w:ascii="仿宋_GB2312" w:hAnsi="仿宋_GB2312" w:eastAsia="仿宋_GB2312" w:cs="仿宋_GB2312"/>
          <w:b/>
          <w:color w:val="auto"/>
          <w:sz w:val="28"/>
          <w:szCs w:val="28"/>
        </w:rPr>
      </w:pPr>
      <w:r>
        <w:rPr>
          <w:rFonts w:ascii="仿宋_GB2312" w:hAnsi="仿宋_GB2312" w:eastAsia="仿宋_GB2312" w:cs="仿宋_GB2312"/>
          <w:b/>
          <w:color w:val="auto"/>
          <w:sz w:val="28"/>
          <w:szCs w:val="28"/>
        </w:rPr>
        <w:t>十、售后服务</w:t>
      </w:r>
      <w:r>
        <w:rPr>
          <w:rFonts w:ascii="仿宋_GB2312" w:hAnsi="仿宋_GB2312" w:eastAsia="仿宋_GB2312" w:cs="仿宋_GB2312"/>
          <w:b/>
          <w:color w:val="auto"/>
          <w:sz w:val="28"/>
          <w:szCs w:val="28"/>
        </w:rPr>
        <w:tab/>
      </w:r>
    </w:p>
    <w:p w14:paraId="59CA0C20">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1. 乙方须指派专人负责与甲方联系售后服务事宜（联系人：</w:t>
      </w:r>
      <w:r>
        <w:rPr>
          <w:rFonts w:ascii="仿宋_GB2312" w:hAnsi="仿宋_GB2312" w:eastAsia="仿宋_GB2312" w:cs="仿宋_GB2312"/>
          <w:bCs/>
          <w:color w:val="auto"/>
          <w:sz w:val="28"/>
          <w:szCs w:val="28"/>
          <w:lang w:val="en-US" w:eastAsia="zh-CN"/>
        </w:rPr>
        <w:t>冉云飞</w:t>
      </w:r>
      <w:r>
        <w:rPr>
          <w:rFonts w:ascii="仿宋_GB2312" w:hAnsi="仿宋_GB2312" w:eastAsia="仿宋_GB2312" w:cs="仿宋_GB2312"/>
          <w:color w:val="auto"/>
          <w:sz w:val="28"/>
          <w:szCs w:val="28"/>
        </w:rPr>
        <w:t>，电话：</w:t>
      </w:r>
      <w:r>
        <w:rPr>
          <w:rFonts w:ascii="仿宋_GB2312" w:hAnsi="仿宋_GB2312" w:eastAsia="仿宋_GB2312" w:cs="仿宋_GB2312"/>
          <w:bCs/>
          <w:color w:val="auto"/>
          <w:sz w:val="28"/>
          <w:szCs w:val="28"/>
          <w:lang w:val="en-US" w:eastAsia="zh-CN"/>
        </w:rPr>
        <w:t>13838387231</w:t>
      </w:r>
      <w:r>
        <w:rPr>
          <w:rFonts w:ascii="仿宋_GB2312" w:hAnsi="仿宋_GB2312" w:eastAsia="仿宋_GB2312" w:cs="仿宋_GB2312"/>
          <w:color w:val="auto"/>
          <w:sz w:val="28"/>
          <w:szCs w:val="28"/>
        </w:rPr>
        <w:t xml:space="preserve">）。 </w:t>
      </w:r>
    </w:p>
    <w:p w14:paraId="6A0DA159">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2. 质保期内，乙方负责对其提供的货物上门进行硬件维修、软件维护和升级等免费服务，甲方不再支付任何费用，但人为因素或自然灾害造成的损坏除外。</w:t>
      </w:r>
    </w:p>
    <w:p w14:paraId="0DE2884D">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3. 质保期内，乙方在接到甲方系统故障或问题告知后，8小时内做出回应，48小时内到达现场排除故障。</w:t>
      </w:r>
    </w:p>
    <w:p w14:paraId="46AF8E3C">
      <w:pPr>
        <w:spacing w:line="500" w:lineRule="exact"/>
        <w:ind w:firstLine="560" w:firstLineChars="200"/>
        <w:rPr>
          <w:rFonts w:ascii="仿宋_GB2312" w:hAnsi="仿宋_GB2312" w:eastAsia="仿宋_GB2312" w:cs="仿宋_GB2312"/>
          <w:color w:val="auto"/>
          <w:sz w:val="28"/>
          <w:szCs w:val="28"/>
        </w:rPr>
      </w:pPr>
    </w:p>
    <w:p w14:paraId="5E70308D">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0BE360C5">
      <w:pPr>
        <w:spacing w:line="500" w:lineRule="exact"/>
        <w:ind w:firstLine="562" w:firstLineChars="200"/>
        <w:rPr>
          <w:rFonts w:hint="default" w:ascii="仿宋_GB2312" w:hAnsi="仿宋_GB2312" w:eastAsia="仿宋_GB2312" w:cs="仿宋_GB2312"/>
          <w:b/>
          <w:bCs/>
          <w:color w:val="auto"/>
          <w:sz w:val="28"/>
          <w:szCs w:val="28"/>
        </w:rPr>
      </w:pPr>
      <w:r>
        <w:rPr>
          <w:rFonts w:ascii="仿宋_GB2312" w:hAnsi="仿宋_GB2312" w:eastAsia="仿宋_GB2312" w:cs="仿宋_GB2312"/>
          <w:b/>
          <w:bCs/>
          <w:color w:val="auto"/>
          <w:sz w:val="28"/>
          <w:szCs w:val="28"/>
        </w:rPr>
        <w:t>十一、索赔</w:t>
      </w:r>
    </w:p>
    <w:p w14:paraId="7DA1D36B">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1. 甲方如对乙方所提供的货物有异议，甲方有权根据有关检验结果向乙方提出索赔。</w:t>
      </w:r>
    </w:p>
    <w:p w14:paraId="51A0F354">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2. 在合同执行期间，如果乙方对甲方提出的索赔和差异负有责任，乙方应按照甲方同意的下列一种或多种方式解决索赔事宜：</w:t>
      </w:r>
    </w:p>
    <w:p w14:paraId="462B8966">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⑴ 乙方同意退货，并按合同规定的同种货币将货款退还给甲方，并承担由此发生的一切损失和费用。</w:t>
      </w:r>
    </w:p>
    <w:p w14:paraId="2A0A62D7">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⑵ 根据货物低劣程度、损坏程度以及甲方所遭受损失的数额甲乙双方商定降低货物的价格。</w:t>
      </w:r>
    </w:p>
    <w:p w14:paraId="07A5DEC8">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⑶ 用符合规格、质量和性能要求的新零件、部件或货物来更换有缺陷的部分或修补缺陷的部分，乙方应承担一切费用和风险并负有甲方所发生的一切直接费用。同时，延长质量保证期。</w:t>
      </w:r>
    </w:p>
    <w:p w14:paraId="638DA0AA">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3. 如果在甲方发出索赔通知后30天内，乙方未作答复，上述索赔应视为已被乙方接受。甲方将从合同款项中扣回索赔金额。如果这些金额不足以补偿索赔金额，甲方有权向乙方提出不足部分的补偿。</w:t>
      </w:r>
    </w:p>
    <w:p w14:paraId="159ADA3E">
      <w:pPr>
        <w:spacing w:line="500" w:lineRule="exact"/>
        <w:ind w:firstLine="562" w:firstLineChars="200"/>
        <w:rPr>
          <w:rFonts w:hint="default" w:ascii="仿宋_GB2312" w:hAnsi="仿宋_GB2312" w:eastAsia="仿宋_GB2312" w:cs="仿宋_GB2312"/>
          <w:b/>
          <w:color w:val="auto"/>
          <w:sz w:val="28"/>
          <w:szCs w:val="28"/>
        </w:rPr>
      </w:pPr>
      <w:r>
        <w:rPr>
          <w:rFonts w:ascii="仿宋_GB2312" w:hAnsi="仿宋_GB2312" w:eastAsia="仿宋_GB2312" w:cs="仿宋_GB2312"/>
          <w:b/>
          <w:color w:val="auto"/>
          <w:sz w:val="28"/>
          <w:szCs w:val="28"/>
        </w:rPr>
        <w:t>十二、违约责任</w:t>
      </w:r>
    </w:p>
    <w:p w14:paraId="30F79CD7">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1. 乙方未能交付货物，则向甲方支付合同总额20%的违约金，同时履约保证金不予退还。</w:t>
      </w:r>
    </w:p>
    <w:p w14:paraId="174D36FE">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2. 乙方交付的货物与竞争性磋商响应文件或合同不相符的，甲方有权拒收，乙方向甲方支付合同总额30%的违约金，同时履约保证金不予退还。</w:t>
      </w:r>
    </w:p>
    <w:p w14:paraId="45A4290D">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3. 甲方无正当理由拒收货物，拒付货款的，则向乙方支付合同总额10%的违约金。</w:t>
      </w:r>
    </w:p>
    <w:p w14:paraId="7FDC9733">
      <w:pPr>
        <w:spacing w:line="500" w:lineRule="exact"/>
        <w:ind w:firstLine="560" w:firstLineChars="200"/>
        <w:rPr>
          <w:rFonts w:ascii="仿宋_GB2312" w:hAnsi="仿宋_GB2312" w:eastAsia="仿宋_GB2312" w:cs="仿宋_GB2312"/>
          <w:color w:val="auto"/>
          <w:sz w:val="28"/>
          <w:szCs w:val="28"/>
        </w:rPr>
      </w:pPr>
      <w:r>
        <w:rPr>
          <w:rFonts w:ascii="仿宋_GB2312" w:hAnsi="仿宋_GB2312" w:eastAsia="仿宋_GB2312" w:cs="仿宋_GB2312"/>
          <w:color w:val="auto"/>
          <w:sz w:val="28"/>
          <w:szCs w:val="28"/>
        </w:rPr>
        <w:t>4. 乙方逾期交付货物（交付最终时间以甲方收到乙方提交的申请验收函之日为准，但若货物经验收不合格的，交付最终时间以最终验收合格日期为准。），</w:t>
      </w:r>
    </w:p>
    <w:p w14:paraId="47A2C972">
      <w:pPr>
        <w:spacing w:line="500" w:lineRule="exact"/>
        <w:ind w:firstLine="560" w:firstLineChars="200"/>
        <w:rPr>
          <w:rFonts w:ascii="仿宋_GB2312" w:hAnsi="仿宋_GB2312" w:eastAsia="仿宋_GB2312" w:cs="仿宋_GB2312"/>
          <w:color w:val="auto"/>
          <w:sz w:val="28"/>
          <w:szCs w:val="28"/>
        </w:rPr>
      </w:pPr>
    </w:p>
    <w:p w14:paraId="62CCC98A">
      <w:pPr>
        <w:spacing w:line="500" w:lineRule="exact"/>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则每迟交一周货物应向甲方支付货款总额5%违约金（不可抗力除外），违约金乙方同意从货款中扣除，逾期超过四周，甲方有权解除本合同，乙方应向甲方支付合同总额20%的违约金，同时履约保证金不予退还”。</w:t>
      </w:r>
    </w:p>
    <w:p w14:paraId="6149D80A">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5. 甲方逾期付款，则每延迟一周付款甲方应向乙方支付货款总额0.5%违约金，违约金总额不超过合同总价的5%（不可抗力除外）。</w:t>
      </w:r>
    </w:p>
    <w:p w14:paraId="4EF8D5DE">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2F8469CE">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7.若乙方提出换货，则按第十二条第2款执行。</w:t>
      </w:r>
    </w:p>
    <w:p w14:paraId="5211727B">
      <w:pPr>
        <w:spacing w:line="500" w:lineRule="exact"/>
        <w:ind w:firstLine="562" w:firstLineChars="200"/>
        <w:rPr>
          <w:rFonts w:hint="default" w:ascii="仿宋_GB2312" w:hAnsi="仿宋_GB2312" w:eastAsia="仿宋_GB2312" w:cs="仿宋_GB2312"/>
          <w:b/>
          <w:color w:val="auto"/>
          <w:sz w:val="28"/>
          <w:szCs w:val="28"/>
        </w:rPr>
      </w:pPr>
      <w:r>
        <w:rPr>
          <w:rFonts w:ascii="仿宋_GB2312" w:hAnsi="仿宋_GB2312" w:eastAsia="仿宋_GB2312" w:cs="仿宋_GB2312"/>
          <w:b/>
          <w:color w:val="auto"/>
          <w:sz w:val="28"/>
          <w:szCs w:val="28"/>
        </w:rPr>
        <w:t>十三、争端的解决</w:t>
      </w:r>
    </w:p>
    <w:p w14:paraId="047D80CE">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1.凡与本合同有关而引起的一切争执和分歧，甲乙双方通过友好协商解决或提交河南省政府采购管理部门调解，如协商或调解不成，任何一方可以向甲方所在地仲裁委员会申请仲裁裁决。</w:t>
      </w:r>
    </w:p>
    <w:p w14:paraId="381A6AAA">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2.在进行仲裁期间，除提交仲裁机构的事项外，合同其他部分应继续履行。</w:t>
      </w:r>
    </w:p>
    <w:p w14:paraId="7AAD4FF7">
      <w:pPr>
        <w:spacing w:line="500" w:lineRule="exact"/>
        <w:ind w:firstLine="562" w:firstLineChars="200"/>
        <w:rPr>
          <w:rFonts w:hint="default" w:ascii="仿宋_GB2312" w:hAnsi="仿宋_GB2312" w:eastAsia="仿宋_GB2312" w:cs="仿宋_GB2312"/>
          <w:b/>
          <w:color w:val="auto"/>
          <w:sz w:val="28"/>
          <w:szCs w:val="28"/>
        </w:rPr>
      </w:pPr>
      <w:r>
        <w:rPr>
          <w:rFonts w:ascii="仿宋_GB2312" w:hAnsi="仿宋_GB2312" w:eastAsia="仿宋_GB2312" w:cs="仿宋_GB2312"/>
          <w:b/>
          <w:color w:val="auto"/>
          <w:sz w:val="28"/>
          <w:szCs w:val="28"/>
        </w:rPr>
        <w:t>十四、</w:t>
      </w:r>
      <w:r>
        <w:rPr>
          <w:rFonts w:ascii="仿宋_GB2312" w:hAnsi="仿宋_GB2312" w:eastAsia="仿宋_GB2312" w:cs="仿宋_GB2312"/>
          <w:b/>
          <w:bCs/>
          <w:color w:val="auto"/>
          <w:sz w:val="28"/>
          <w:szCs w:val="28"/>
        </w:rPr>
        <w:t>合同组成</w:t>
      </w:r>
    </w:p>
    <w:p w14:paraId="4F9D896F">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bCs/>
          <w:color w:val="auto"/>
          <w:sz w:val="28"/>
          <w:szCs w:val="28"/>
        </w:rPr>
        <w:t>本项目</w:t>
      </w:r>
      <w:r>
        <w:rPr>
          <w:rFonts w:ascii="仿宋_GB2312" w:hAnsi="仿宋_GB2312" w:eastAsia="仿宋_GB2312" w:cs="仿宋_GB2312"/>
          <w:color w:val="auto"/>
          <w:sz w:val="28"/>
          <w:szCs w:val="28"/>
        </w:rPr>
        <w:t>竞争性磋商文件、竞争性磋商响应文件及下列附件等均为本合同的有效组成部分，与本合同具有同等法律效力。</w:t>
      </w:r>
    </w:p>
    <w:p w14:paraId="7D33C4A3">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 xml:space="preserve">1. </w:t>
      </w:r>
      <w:r>
        <w:rPr>
          <w:rFonts w:ascii="仿宋_GB2312" w:hAnsi="仿宋_GB2312" w:eastAsia="仿宋_GB2312" w:cs="仿宋_GB2312"/>
          <w:color w:val="auto"/>
          <w:sz w:val="28"/>
          <w:szCs w:val="28"/>
          <w:lang w:eastAsia="zh-CN"/>
        </w:rPr>
        <w:t>成交</w:t>
      </w:r>
      <w:r>
        <w:rPr>
          <w:rFonts w:ascii="仿宋_GB2312" w:hAnsi="仿宋_GB2312" w:eastAsia="仿宋_GB2312" w:cs="仿宋_GB2312"/>
          <w:color w:val="auto"/>
          <w:sz w:val="28"/>
          <w:szCs w:val="28"/>
        </w:rPr>
        <w:t>通知书（附件1）；</w:t>
      </w:r>
    </w:p>
    <w:p w14:paraId="7646BA0E">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 xml:space="preserve">2. </w:t>
      </w:r>
      <w:r>
        <w:rPr>
          <w:rFonts w:ascii="仿宋_GB2312" w:hAnsi="仿宋_GB2312" w:eastAsia="仿宋_GB2312" w:cs="仿宋_GB2312"/>
          <w:color w:val="auto"/>
          <w:sz w:val="28"/>
          <w:szCs w:val="28"/>
          <w:lang w:eastAsia="zh-CN"/>
        </w:rPr>
        <w:t>成交</w:t>
      </w:r>
      <w:r>
        <w:rPr>
          <w:rFonts w:ascii="仿宋_GB2312" w:hAnsi="仿宋_GB2312" w:eastAsia="仿宋_GB2312" w:cs="仿宋_GB2312"/>
          <w:bCs/>
          <w:color w:val="auto"/>
          <w:sz w:val="28"/>
          <w:szCs w:val="28"/>
        </w:rPr>
        <w:t>货物分项报价一览表</w:t>
      </w:r>
      <w:r>
        <w:rPr>
          <w:rFonts w:ascii="仿宋_GB2312" w:hAnsi="仿宋_GB2312" w:eastAsia="仿宋_GB2312" w:cs="仿宋_GB2312"/>
          <w:color w:val="auto"/>
          <w:sz w:val="28"/>
          <w:szCs w:val="28"/>
        </w:rPr>
        <w:t>（附件2）；</w:t>
      </w:r>
    </w:p>
    <w:p w14:paraId="4863C2E5">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 xml:space="preserve">3. </w:t>
      </w:r>
      <w:r>
        <w:rPr>
          <w:rFonts w:ascii="仿宋_GB2312" w:hAnsi="仿宋_GB2312" w:eastAsia="仿宋_GB2312" w:cs="仿宋_GB2312"/>
          <w:color w:val="auto"/>
          <w:sz w:val="28"/>
          <w:szCs w:val="28"/>
          <w:lang w:eastAsia="zh-CN"/>
        </w:rPr>
        <w:t>成交</w:t>
      </w:r>
      <w:r>
        <w:rPr>
          <w:rFonts w:ascii="仿宋_GB2312" w:hAnsi="仿宋_GB2312" w:eastAsia="仿宋_GB2312" w:cs="仿宋_GB2312"/>
          <w:color w:val="auto"/>
          <w:sz w:val="28"/>
          <w:szCs w:val="28"/>
        </w:rPr>
        <w:t>货物制造商</w:t>
      </w:r>
      <w:r>
        <w:rPr>
          <w:rFonts w:ascii="仿宋_GB2312" w:hAnsi="仿宋_GB2312" w:eastAsia="仿宋_GB2312" w:cs="仿宋_GB2312"/>
          <w:bCs/>
          <w:color w:val="auto"/>
          <w:sz w:val="28"/>
          <w:szCs w:val="28"/>
        </w:rPr>
        <w:t>配置清单</w:t>
      </w:r>
      <w:r>
        <w:rPr>
          <w:rFonts w:ascii="仿宋_GB2312" w:hAnsi="仿宋_GB2312" w:eastAsia="仿宋_GB2312" w:cs="仿宋_GB2312"/>
          <w:color w:val="auto"/>
          <w:sz w:val="28"/>
          <w:szCs w:val="28"/>
        </w:rPr>
        <w:t>（附件3）；</w:t>
      </w:r>
    </w:p>
    <w:p w14:paraId="75E464C0">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 xml:space="preserve">4. </w:t>
      </w:r>
      <w:r>
        <w:rPr>
          <w:rFonts w:ascii="仿宋_GB2312" w:hAnsi="仿宋_GB2312" w:eastAsia="仿宋_GB2312" w:cs="仿宋_GB2312"/>
          <w:color w:val="auto"/>
          <w:sz w:val="28"/>
          <w:szCs w:val="28"/>
          <w:lang w:eastAsia="zh-CN"/>
        </w:rPr>
        <w:t>成交</w:t>
      </w:r>
      <w:r>
        <w:rPr>
          <w:rFonts w:ascii="仿宋_GB2312" w:hAnsi="仿宋_GB2312" w:eastAsia="仿宋_GB2312" w:cs="仿宋_GB2312"/>
          <w:color w:val="auto"/>
          <w:sz w:val="28"/>
          <w:szCs w:val="28"/>
        </w:rPr>
        <w:t xml:space="preserve">货物技术参数及配置表（附件4）； </w:t>
      </w:r>
    </w:p>
    <w:p w14:paraId="2FCD7593">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5. 供货商质量保障及服务表（附件5）；</w:t>
      </w:r>
    </w:p>
    <w:p w14:paraId="4A306FFA">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 xml:space="preserve">6. </w:t>
      </w:r>
      <w:r>
        <w:rPr>
          <w:rFonts w:ascii="仿宋_GB2312" w:hAnsi="仿宋_GB2312" w:eastAsia="仿宋_GB2312" w:cs="仿宋_GB2312"/>
          <w:color w:val="auto"/>
          <w:sz w:val="28"/>
          <w:szCs w:val="28"/>
          <w:lang w:eastAsia="zh-CN"/>
        </w:rPr>
        <w:t>成交</w:t>
      </w:r>
      <w:r>
        <w:rPr>
          <w:rFonts w:ascii="仿宋_GB2312" w:hAnsi="仿宋_GB2312" w:eastAsia="仿宋_GB2312" w:cs="仿宋_GB2312"/>
          <w:color w:val="auto"/>
          <w:sz w:val="28"/>
          <w:szCs w:val="28"/>
        </w:rPr>
        <w:t>货物安装培训计划表（附件6）</w:t>
      </w:r>
    </w:p>
    <w:p w14:paraId="0287A008">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 xml:space="preserve">7. </w:t>
      </w:r>
      <w:r>
        <w:rPr>
          <w:rFonts w:ascii="仿宋_GB2312" w:hAnsi="仿宋_GB2312" w:eastAsia="仿宋_GB2312" w:cs="仿宋_GB2312"/>
          <w:color w:val="auto"/>
          <w:sz w:val="28"/>
          <w:szCs w:val="28"/>
          <w:lang w:eastAsia="zh-CN"/>
        </w:rPr>
        <w:t>成交</w:t>
      </w:r>
      <w:r>
        <w:rPr>
          <w:rFonts w:ascii="仿宋_GB2312" w:hAnsi="仿宋_GB2312" w:eastAsia="仿宋_GB2312" w:cs="仿宋_GB2312"/>
          <w:color w:val="auto"/>
          <w:sz w:val="28"/>
          <w:szCs w:val="28"/>
        </w:rPr>
        <w:t>货物制造商售后服务承诺（附件7）</w:t>
      </w:r>
    </w:p>
    <w:p w14:paraId="02898114">
      <w:pPr>
        <w:spacing w:line="500" w:lineRule="exact"/>
        <w:ind w:firstLine="560" w:firstLineChars="200"/>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071681C2">
      <w:pPr>
        <w:spacing w:line="500" w:lineRule="exact"/>
        <w:ind w:firstLine="562" w:firstLineChars="200"/>
        <w:rPr>
          <w:rFonts w:ascii="仿宋_GB2312" w:hAnsi="仿宋_GB2312" w:eastAsia="仿宋_GB2312" w:cs="仿宋_GB2312"/>
          <w:b/>
          <w:color w:val="auto"/>
          <w:sz w:val="28"/>
          <w:szCs w:val="28"/>
        </w:rPr>
      </w:pPr>
    </w:p>
    <w:p w14:paraId="779D936E">
      <w:pPr>
        <w:spacing w:line="500" w:lineRule="exact"/>
        <w:ind w:firstLine="562" w:firstLineChars="200"/>
        <w:rPr>
          <w:rFonts w:ascii="仿宋_GB2312" w:hAnsi="仿宋_GB2312" w:eastAsia="仿宋_GB2312" w:cs="仿宋_GB2312"/>
          <w:b/>
          <w:color w:val="auto"/>
          <w:sz w:val="28"/>
          <w:szCs w:val="28"/>
        </w:rPr>
      </w:pPr>
    </w:p>
    <w:p w14:paraId="37A72208">
      <w:pPr>
        <w:spacing w:line="240" w:lineRule="auto"/>
        <w:ind w:firstLine="562" w:firstLineChars="200"/>
        <w:rPr>
          <w:rFonts w:hint="default" w:ascii="仿宋_GB2312" w:hAnsi="仿宋_GB2312" w:eastAsia="仿宋_GB2312" w:cs="仿宋_GB2312"/>
          <w:b/>
          <w:color w:val="auto"/>
          <w:sz w:val="28"/>
          <w:szCs w:val="28"/>
        </w:rPr>
      </w:pPr>
      <w:r>
        <w:rPr>
          <w:rFonts w:ascii="仿宋_GB2312" w:hAnsi="仿宋_GB2312" w:eastAsia="仿宋_GB2312" w:cs="仿宋_GB2312"/>
          <w:b/>
          <w:color w:val="auto"/>
          <w:sz w:val="28"/>
          <w:szCs w:val="28"/>
        </w:rPr>
        <w:drawing>
          <wp:inline distT="0" distB="0" distL="114300" distR="114300">
            <wp:extent cx="6117590" cy="8648065"/>
            <wp:effectExtent l="0" t="0" r="16510" b="635"/>
            <wp:docPr id="14" name="图片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
                    <pic:cNvPicPr>
                      <a:picLocks noChangeAspect="1"/>
                    </pic:cNvPicPr>
                  </pic:nvPicPr>
                  <pic:blipFill>
                    <a:blip r:embed="rId6"/>
                    <a:stretch>
                      <a:fillRect/>
                    </a:stretch>
                  </pic:blipFill>
                  <pic:spPr>
                    <a:xfrm>
                      <a:off x="0" y="0"/>
                      <a:ext cx="6117590" cy="8648065"/>
                    </a:xfrm>
                    <a:prstGeom prst="rect">
                      <a:avLst/>
                    </a:prstGeom>
                  </pic:spPr>
                </pic:pic>
              </a:graphicData>
            </a:graphic>
          </wp:inline>
        </w:drawing>
      </w:r>
    </w:p>
    <w:p w14:paraId="2C604424">
      <w:pPr>
        <w:spacing w:line="500" w:lineRule="exact"/>
        <w:rPr>
          <w:rFonts w:hint="default"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rPr>
        <w:t xml:space="preserve">                                   开户银行:</w:t>
      </w:r>
      <w:r>
        <w:rPr>
          <w:rFonts w:ascii="仿宋_GB2312" w:hAnsi="仿宋_GB2312" w:eastAsia="仿宋_GB2312" w:cs="仿宋_GB2312"/>
          <w:color w:val="auto"/>
          <w:sz w:val="28"/>
          <w:szCs w:val="28"/>
          <w:lang w:val="en-US" w:eastAsia="zh-CN"/>
        </w:rPr>
        <w:t>交通银行河南省分行营业部</w:t>
      </w:r>
    </w:p>
    <w:p w14:paraId="663FE163">
      <w:pPr>
        <w:spacing w:line="500" w:lineRule="exact"/>
        <w:rPr>
          <w:rFonts w:hint="default" w:ascii="仿宋_GB2312" w:hAnsi="仿宋_GB2312" w:eastAsia="仿宋_GB2312" w:cs="仿宋_GB2312"/>
          <w:color w:val="auto"/>
          <w:sz w:val="28"/>
          <w:szCs w:val="28"/>
        </w:rPr>
      </w:pPr>
      <w:r>
        <w:rPr>
          <w:rFonts w:ascii="仿宋_GB2312" w:hAnsi="仿宋_GB2312" w:eastAsia="仿宋_GB2312" w:cs="仿宋_GB2312"/>
          <w:color w:val="auto"/>
          <w:sz w:val="28"/>
          <w:szCs w:val="28"/>
        </w:rPr>
        <w:t xml:space="preserve">                                   帐号: </w:t>
      </w:r>
      <w:r>
        <w:rPr>
          <w:rFonts w:ascii="仿宋_GB2312" w:hAnsi="仿宋_GB2312" w:eastAsia="仿宋_GB2312" w:cs="仿宋_GB2312"/>
          <w:color w:val="auto"/>
          <w:sz w:val="28"/>
          <w:szCs w:val="28"/>
          <w:lang w:val="en-US" w:eastAsia="zh-CN"/>
        </w:rPr>
        <w:t>411060000018170092761</w:t>
      </w:r>
      <w:r>
        <w:rPr>
          <w:rFonts w:ascii="仿宋_GB2312" w:hAnsi="仿宋_GB2312" w:eastAsia="仿宋_GB2312" w:cs="仿宋_GB2312"/>
          <w:color w:val="auto"/>
          <w:sz w:val="28"/>
          <w:szCs w:val="28"/>
        </w:rPr>
        <w:t xml:space="preserve"> </w:t>
      </w:r>
    </w:p>
    <w:p w14:paraId="621530AE">
      <w:pPr>
        <w:spacing w:line="500" w:lineRule="exact"/>
        <w:rPr>
          <w:rFonts w:hint="default"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rPr>
        <w:t xml:space="preserve">                                   名称：</w:t>
      </w:r>
      <w:r>
        <w:rPr>
          <w:rFonts w:ascii="仿宋_GB2312" w:hAnsi="仿宋_GB2312" w:eastAsia="仿宋_GB2312" w:cs="仿宋_GB2312"/>
          <w:color w:val="auto"/>
          <w:sz w:val="28"/>
          <w:szCs w:val="28"/>
          <w:lang w:val="en-US" w:eastAsia="zh-CN"/>
        </w:rPr>
        <w:t>河南英明电子科技有限公司</w:t>
      </w:r>
    </w:p>
    <w:p w14:paraId="16C2FBD2">
      <w:pPr>
        <w:spacing w:line="360" w:lineRule="auto"/>
        <w:rPr>
          <w:rFonts w:hint="default"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rPr>
        <w:t>电 话：</w:t>
      </w:r>
      <w:r>
        <w:rPr>
          <w:rFonts w:ascii="仿宋_GB2312" w:hAnsi="仿宋_GB2312" w:eastAsia="仿宋_GB2312" w:cs="仿宋_GB2312"/>
          <w:color w:val="auto"/>
          <w:sz w:val="28"/>
          <w:szCs w:val="28"/>
        </w:rPr>
        <w:tab/>
      </w:r>
      <w:r>
        <w:rPr>
          <w:rFonts w:ascii="仿宋_GB2312" w:hAnsi="仿宋_GB2312" w:eastAsia="仿宋_GB2312" w:cs="仿宋_GB2312"/>
          <w:color w:val="auto"/>
          <w:sz w:val="28"/>
          <w:szCs w:val="28"/>
        </w:rPr>
        <w:t xml:space="preserve">                      </w:t>
      </w:r>
      <w:r>
        <w:rPr>
          <w:rFonts w:ascii="仿宋_GB2312" w:hAnsi="仿宋_GB2312" w:eastAsia="仿宋_GB2312" w:cs="仿宋_GB2312"/>
          <w:color w:val="auto"/>
          <w:sz w:val="28"/>
          <w:szCs w:val="28"/>
          <w:lang w:val="en-US" w:eastAsia="zh-CN"/>
        </w:rPr>
        <w:t xml:space="preserve">   </w:t>
      </w:r>
      <w:r>
        <w:rPr>
          <w:rFonts w:ascii="仿宋_GB2312" w:hAnsi="仿宋_GB2312" w:eastAsia="仿宋_GB2312" w:cs="仿宋_GB2312"/>
          <w:color w:val="auto"/>
          <w:sz w:val="28"/>
          <w:szCs w:val="28"/>
        </w:rPr>
        <w:t xml:space="preserve"> 电</w:t>
      </w:r>
      <w:r>
        <w:rPr>
          <w:rFonts w:ascii="仿宋_GB2312" w:hAnsi="仿宋_GB2312" w:eastAsia="仿宋_GB2312" w:cs="仿宋_GB2312"/>
          <w:color w:val="auto"/>
          <w:sz w:val="28"/>
          <w:szCs w:val="28"/>
          <w:lang w:val="en-US" w:eastAsia="zh-CN"/>
        </w:rPr>
        <w:t xml:space="preserve"> </w:t>
      </w:r>
      <w:r>
        <w:rPr>
          <w:rFonts w:ascii="仿宋_GB2312" w:hAnsi="仿宋_GB2312" w:eastAsia="仿宋_GB2312" w:cs="仿宋_GB2312"/>
          <w:color w:val="auto"/>
          <w:sz w:val="28"/>
          <w:szCs w:val="28"/>
        </w:rPr>
        <w:t>话：</w:t>
      </w:r>
      <w:r>
        <w:rPr>
          <w:rFonts w:ascii="仿宋_GB2312" w:hAnsi="仿宋_GB2312" w:eastAsia="仿宋_GB2312" w:cs="仿宋_GB2312"/>
          <w:color w:val="auto"/>
          <w:sz w:val="28"/>
          <w:szCs w:val="28"/>
          <w:lang w:val="en-US" w:eastAsia="zh-CN"/>
        </w:rPr>
        <w:t>0371-63660680</w:t>
      </w:r>
    </w:p>
    <w:p w14:paraId="2FD4A512">
      <w:pPr>
        <w:spacing w:line="360" w:lineRule="auto"/>
        <w:rPr>
          <w:rFonts w:hint="default"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rPr>
        <w:t>传真：</w:t>
      </w:r>
      <w:r>
        <w:rPr>
          <w:rFonts w:ascii="仿宋_GB2312" w:hAnsi="仿宋_GB2312" w:eastAsia="仿宋_GB2312" w:cs="仿宋_GB2312"/>
          <w:color w:val="auto"/>
          <w:sz w:val="28"/>
          <w:szCs w:val="28"/>
          <w:lang w:val="en-US" w:eastAsia="zh-CN"/>
        </w:rPr>
        <w:t xml:space="preserve">                             </w:t>
      </w:r>
      <w:r>
        <w:rPr>
          <w:rFonts w:ascii="仿宋_GB2312" w:hAnsi="仿宋_GB2312" w:eastAsia="仿宋_GB2312" w:cs="仿宋_GB2312"/>
          <w:color w:val="auto"/>
          <w:sz w:val="28"/>
          <w:szCs w:val="28"/>
        </w:rPr>
        <w:t>传 真：</w:t>
      </w:r>
      <w:r>
        <w:rPr>
          <w:rFonts w:ascii="仿宋_GB2312" w:hAnsi="仿宋_GB2312" w:eastAsia="仿宋_GB2312" w:cs="仿宋_GB2312"/>
          <w:color w:val="auto"/>
          <w:sz w:val="28"/>
          <w:szCs w:val="28"/>
          <w:lang w:val="en-US" w:eastAsia="zh-CN"/>
        </w:rPr>
        <w:t>0371-63660681</w:t>
      </w:r>
    </w:p>
    <w:p w14:paraId="2E4BBF5D">
      <w:pPr>
        <w:pStyle w:val="3"/>
        <w:spacing w:after="62" w:line="360" w:lineRule="auto"/>
        <w:rPr>
          <w:rFonts w:hint="default"/>
        </w:rPr>
      </w:pPr>
      <w:r>
        <w:rPr>
          <w:rFonts w:ascii="仿宋_GB2312" w:hAnsi="仿宋_GB2312" w:eastAsia="仿宋_GB2312" w:cs="仿宋_GB2312"/>
          <w:color w:val="auto"/>
          <w:sz w:val="28"/>
          <w:szCs w:val="28"/>
        </w:rPr>
        <w:t xml:space="preserve">                                   联系人手机：13607655799</w:t>
      </w:r>
    </w:p>
    <w:p w14:paraId="00B235FF">
      <w:pPr>
        <w:keepNext w:val="0"/>
        <w:keepLines w:val="0"/>
        <w:pageBreakBefore w:val="0"/>
        <w:widowControl w:val="0"/>
        <w:kinsoku/>
        <w:wordWrap/>
        <w:overflowPunct/>
        <w:topLinePunct w:val="0"/>
        <w:autoSpaceDE/>
        <w:autoSpaceDN/>
        <w:bidi w:val="0"/>
        <w:adjustRightInd/>
        <w:snapToGrid/>
        <w:spacing w:before="240" w:after="60" w:line="240" w:lineRule="exact"/>
        <w:jc w:val="left"/>
        <w:textAlignment w:val="auto"/>
        <w:rPr>
          <w:rFonts w:hint="default" w:ascii="仿宋_GB2312" w:hAnsi="仿宋_GB2312" w:eastAsia="仿宋_GB2312" w:cs="仿宋_GB2312"/>
          <w:b/>
          <w:bCs/>
          <w:color w:val="auto"/>
          <w:sz w:val="28"/>
          <w:szCs w:val="28"/>
          <w:lang w:val="en-US" w:eastAsia="zh-CN"/>
        </w:rPr>
      </w:pPr>
      <w:r>
        <w:rPr>
          <w:rFonts w:ascii="仿宋_GB2312" w:hAnsi="仿宋_GB2312" w:eastAsia="仿宋_GB2312" w:cs="仿宋_GB2312"/>
          <w:color w:val="auto"/>
          <w:sz w:val="28"/>
          <w:szCs w:val="28"/>
        </w:rPr>
        <w:t xml:space="preserve">签字日期：  </w:t>
      </w:r>
      <w:r>
        <w:rPr>
          <w:rFonts w:ascii="仿宋_GB2312" w:hAnsi="仿宋_GB2312" w:eastAsia="仿宋_GB2312" w:cs="仿宋_GB2312"/>
          <w:color w:val="auto"/>
          <w:sz w:val="28"/>
          <w:szCs w:val="28"/>
          <w:lang w:val="en-US" w:eastAsia="zh-CN"/>
        </w:rPr>
        <w:t xml:space="preserve">     </w:t>
      </w:r>
      <w:r>
        <w:rPr>
          <w:rFonts w:ascii="仿宋_GB2312" w:hAnsi="仿宋_GB2312" w:eastAsia="仿宋_GB2312" w:cs="仿宋_GB2312"/>
          <w:color w:val="auto"/>
          <w:sz w:val="28"/>
          <w:szCs w:val="28"/>
        </w:rPr>
        <w:t xml:space="preserve">年  </w:t>
      </w:r>
      <w:r>
        <w:rPr>
          <w:rFonts w:ascii="仿宋_GB2312" w:hAnsi="仿宋_GB2312" w:eastAsia="仿宋_GB2312" w:cs="仿宋_GB2312"/>
          <w:color w:val="auto"/>
          <w:sz w:val="28"/>
          <w:szCs w:val="28"/>
          <w:lang w:val="en-US" w:eastAsia="zh-CN"/>
        </w:rPr>
        <w:t xml:space="preserve">  </w:t>
      </w:r>
      <w:r>
        <w:rPr>
          <w:rFonts w:ascii="仿宋_GB2312" w:hAnsi="仿宋_GB2312" w:eastAsia="仿宋_GB2312" w:cs="仿宋_GB2312"/>
          <w:color w:val="auto"/>
          <w:sz w:val="28"/>
          <w:szCs w:val="28"/>
        </w:rPr>
        <w:t xml:space="preserve"> 月 </w:t>
      </w:r>
      <w:r>
        <w:rPr>
          <w:rFonts w:ascii="仿宋_GB2312" w:hAnsi="仿宋_GB2312" w:eastAsia="仿宋_GB2312" w:cs="仿宋_GB2312"/>
          <w:color w:val="auto"/>
          <w:sz w:val="28"/>
          <w:szCs w:val="28"/>
          <w:lang w:val="en-US" w:eastAsia="zh-CN"/>
        </w:rPr>
        <w:t xml:space="preserve">  </w:t>
      </w:r>
      <w:r>
        <w:rPr>
          <w:rFonts w:ascii="仿宋_GB2312" w:hAnsi="仿宋_GB2312" w:eastAsia="仿宋_GB2312" w:cs="仿宋_GB2312"/>
          <w:color w:val="auto"/>
          <w:sz w:val="28"/>
          <w:szCs w:val="28"/>
        </w:rPr>
        <w:t xml:space="preserve">  日  签字日期： </w:t>
      </w:r>
      <w:r>
        <w:rPr>
          <w:rFonts w:ascii="仿宋_GB2312" w:hAnsi="仿宋_GB2312" w:eastAsia="仿宋_GB2312" w:cs="仿宋_GB2312"/>
          <w:color w:val="auto"/>
          <w:sz w:val="28"/>
          <w:szCs w:val="28"/>
          <w:lang w:val="en-US" w:eastAsia="zh-CN"/>
        </w:rPr>
        <w:t xml:space="preserve">    </w:t>
      </w:r>
      <w:r>
        <w:rPr>
          <w:rFonts w:ascii="仿宋_GB2312" w:hAnsi="仿宋_GB2312" w:eastAsia="仿宋_GB2312" w:cs="仿宋_GB2312"/>
          <w:color w:val="auto"/>
          <w:sz w:val="28"/>
          <w:szCs w:val="28"/>
        </w:rPr>
        <w:t xml:space="preserve"> 年  </w:t>
      </w:r>
      <w:r>
        <w:rPr>
          <w:rFonts w:ascii="仿宋_GB2312" w:hAnsi="仿宋_GB2312" w:eastAsia="仿宋_GB2312" w:cs="仿宋_GB2312"/>
          <w:color w:val="auto"/>
          <w:sz w:val="28"/>
          <w:szCs w:val="28"/>
          <w:lang w:val="en-US" w:eastAsia="zh-CN"/>
        </w:rPr>
        <w:t xml:space="preserve">  </w:t>
      </w:r>
      <w:r>
        <w:rPr>
          <w:rFonts w:ascii="仿宋_GB2312" w:hAnsi="仿宋_GB2312" w:eastAsia="仿宋_GB2312" w:cs="仿宋_GB2312"/>
          <w:color w:val="auto"/>
          <w:sz w:val="28"/>
          <w:szCs w:val="28"/>
        </w:rPr>
        <w:t xml:space="preserve"> 月   </w:t>
      </w:r>
      <w:r>
        <w:rPr>
          <w:rFonts w:ascii="仿宋_GB2312" w:hAnsi="仿宋_GB2312" w:eastAsia="仿宋_GB2312" w:cs="仿宋_GB2312"/>
          <w:color w:val="auto"/>
          <w:sz w:val="28"/>
          <w:szCs w:val="28"/>
          <w:lang w:val="en-US" w:eastAsia="zh-CN"/>
        </w:rPr>
        <w:t xml:space="preserve"> </w:t>
      </w:r>
      <w:r>
        <w:rPr>
          <w:rFonts w:ascii="仿宋_GB2312" w:hAnsi="仿宋_GB2312" w:eastAsia="仿宋_GB2312" w:cs="仿宋_GB2312"/>
          <w:color w:val="auto"/>
          <w:sz w:val="28"/>
          <w:szCs w:val="28"/>
        </w:rPr>
        <w:t>日</w:t>
      </w:r>
    </w:p>
    <w:p w14:paraId="76206CAC">
      <w:pPr>
        <w:rPr>
          <w:rFonts w:hint="default" w:ascii="宋体" w:hAnsi="宋体" w:eastAsia="宋体"/>
          <w:b/>
          <w:color w:val="auto"/>
          <w:sz w:val="24"/>
          <w:szCs w:val="24"/>
        </w:rPr>
      </w:pPr>
      <w:r>
        <w:rPr>
          <w:rFonts w:ascii="宋体" w:hAnsi="宋体" w:eastAsia="宋体"/>
          <w:b/>
          <w:color w:val="auto"/>
          <w:sz w:val="24"/>
          <w:szCs w:val="24"/>
        </w:rPr>
        <w:br w:type="page"/>
      </w:r>
    </w:p>
    <w:p w14:paraId="6654F38C">
      <w:pPr>
        <w:spacing w:line="360" w:lineRule="auto"/>
        <w:rPr>
          <w:rFonts w:hint="default" w:ascii="宋体" w:hAnsi="宋体" w:eastAsia="宋体"/>
          <w:b/>
          <w:color w:val="auto"/>
          <w:sz w:val="24"/>
          <w:szCs w:val="24"/>
        </w:rPr>
      </w:pPr>
      <w:r>
        <w:rPr>
          <w:rFonts w:ascii="宋体" w:hAnsi="宋体" w:eastAsia="宋体"/>
          <w:b/>
          <w:color w:val="auto"/>
          <w:sz w:val="24"/>
          <w:szCs w:val="24"/>
        </w:rPr>
        <w:t>附件</w:t>
      </w:r>
      <w:r>
        <w:rPr>
          <w:rFonts w:ascii="Times New Roman" w:hAnsi="Times New Roman" w:eastAsia="宋体"/>
          <w:b/>
          <w:color w:val="auto"/>
          <w:sz w:val="24"/>
          <w:szCs w:val="24"/>
        </w:rPr>
        <w:t>1</w:t>
      </w:r>
      <w:r>
        <w:rPr>
          <w:rFonts w:ascii="宋体" w:hAnsi="宋体" w:eastAsia="宋体"/>
          <w:b/>
          <w:color w:val="auto"/>
          <w:sz w:val="24"/>
          <w:szCs w:val="24"/>
        </w:rPr>
        <w:t>：</w:t>
      </w:r>
    </w:p>
    <w:p w14:paraId="178A3612">
      <w:pPr>
        <w:spacing w:line="360" w:lineRule="auto"/>
        <w:rPr>
          <w:rFonts w:hint="default" w:ascii="宋体" w:hAnsi="宋体" w:eastAsia="宋体"/>
          <w:b/>
          <w:color w:val="auto"/>
          <w:sz w:val="24"/>
          <w:szCs w:val="24"/>
        </w:rPr>
      </w:pPr>
      <w:r>
        <w:rPr>
          <w:rFonts w:ascii="宋体" w:hAnsi="宋体" w:eastAsia="宋体"/>
          <w:b/>
          <w:color w:val="auto"/>
          <w:sz w:val="24"/>
          <w:szCs w:val="24"/>
          <w:lang w:eastAsia="zh-CN"/>
        </w:rPr>
        <w:t>成交</w:t>
      </w:r>
      <w:r>
        <w:rPr>
          <w:rFonts w:ascii="宋体" w:hAnsi="宋体" w:eastAsia="宋体"/>
          <w:b/>
          <w:color w:val="auto"/>
          <w:sz w:val="24"/>
          <w:szCs w:val="24"/>
        </w:rPr>
        <w:t>通知书（扫描）</w:t>
      </w:r>
    </w:p>
    <w:p w14:paraId="54D5227D">
      <w:pPr>
        <w:spacing w:line="360" w:lineRule="auto"/>
        <w:rPr>
          <w:rFonts w:hint="default" w:ascii="宋体" w:hAnsi="宋体" w:eastAsia="宋体"/>
          <w:b/>
          <w:color w:val="auto"/>
          <w:sz w:val="30"/>
          <w:szCs w:val="30"/>
        </w:rPr>
      </w:pPr>
      <w:r>
        <w:rPr>
          <w:rFonts w:ascii="宋体" w:hAnsi="宋体" w:eastAsia="宋体"/>
          <w:b/>
          <w:color w:val="auto"/>
          <w:sz w:val="30"/>
          <w:szCs w:val="30"/>
        </w:rPr>
        <w:t xml:space="preserve"> </w:t>
      </w:r>
      <w:r>
        <w:drawing>
          <wp:inline distT="0" distB="0" distL="0" distR="0">
            <wp:extent cx="6120130" cy="6978650"/>
            <wp:effectExtent l="0" t="0" r="1397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6120130" cy="6978650"/>
                    </a:xfrm>
                    <a:prstGeom prst="rect">
                      <a:avLst/>
                    </a:prstGeom>
                  </pic:spPr>
                </pic:pic>
              </a:graphicData>
            </a:graphic>
          </wp:inline>
        </w:drawing>
      </w:r>
    </w:p>
    <w:p w14:paraId="5723D3B3">
      <w:pPr>
        <w:spacing w:line="440" w:lineRule="exact"/>
        <w:rPr>
          <w:rFonts w:hint="default" w:ascii="楷体_GB2312" w:hAnsi="宋体" w:eastAsia="宋体" w:cs="宋体"/>
          <w:color w:val="auto"/>
          <w:sz w:val="24"/>
          <w:szCs w:val="24"/>
        </w:rPr>
      </w:pPr>
      <w:r>
        <w:rPr>
          <w:rFonts w:ascii="楷体_GB2312" w:hAnsi="宋体" w:eastAsia="宋体" w:cs="宋体"/>
          <w:color w:val="auto"/>
          <w:sz w:val="24"/>
          <w:szCs w:val="24"/>
        </w:rPr>
        <w:t xml:space="preserve"> </w:t>
      </w:r>
    </w:p>
    <w:p w14:paraId="40C4A1AC">
      <w:pPr>
        <w:jc w:val="left"/>
        <w:rPr>
          <w:rFonts w:hint="default" w:ascii="宋体" w:hAnsi="宋体" w:eastAsia="宋体" w:cs="宋体"/>
          <w:b/>
          <w:color w:val="auto"/>
          <w:sz w:val="24"/>
          <w:szCs w:val="24"/>
        </w:rPr>
        <w:sectPr>
          <w:footerReference r:id="rId3" w:type="default"/>
          <w:pgSz w:w="11906" w:h="16838"/>
          <w:pgMar w:top="851" w:right="1134" w:bottom="851" w:left="1134" w:header="851" w:footer="992" w:gutter="0"/>
          <w:cols w:space="720" w:num="1"/>
          <w:docGrid w:type="lines" w:linePitch="312" w:charSpace="0"/>
        </w:sectPr>
      </w:pPr>
    </w:p>
    <w:p w14:paraId="285FCF57">
      <w:pPr>
        <w:spacing w:line="440" w:lineRule="exact"/>
        <w:rPr>
          <w:rFonts w:hint="default" w:ascii="宋体" w:hAnsi="宋体" w:eastAsia="宋体" w:cs="宋体"/>
          <w:b/>
          <w:color w:val="auto"/>
          <w:sz w:val="24"/>
          <w:szCs w:val="24"/>
        </w:rPr>
      </w:pPr>
      <w:r>
        <w:rPr>
          <w:rFonts w:ascii="宋体" w:hAnsi="宋体" w:eastAsia="宋体" w:cs="宋体"/>
          <w:b/>
          <w:color w:val="auto"/>
          <w:sz w:val="24"/>
          <w:szCs w:val="24"/>
        </w:rPr>
        <w:t>附件2</w:t>
      </w:r>
    </w:p>
    <w:p w14:paraId="1DB7C33C">
      <w:pPr>
        <w:spacing w:line="440" w:lineRule="exact"/>
        <w:ind w:firstLine="482" w:firstLineChars="200"/>
        <w:rPr>
          <w:rFonts w:hint="default" w:ascii="楷体_GB2312" w:hAnsi="宋体" w:eastAsia="宋体" w:cs="宋体"/>
          <w:color w:val="auto"/>
          <w:sz w:val="24"/>
          <w:szCs w:val="24"/>
        </w:rPr>
      </w:pPr>
      <w:r>
        <w:rPr>
          <w:rFonts w:ascii="宋体" w:hAnsi="宋体" w:eastAsia="宋体" w:cs="宋体"/>
          <w:b/>
          <w:bCs/>
          <w:color w:val="auto"/>
          <w:sz w:val="24"/>
          <w:szCs w:val="24"/>
        </w:rPr>
        <w:t>投标货物分项报价一览表</w:t>
      </w:r>
    </w:p>
    <w:tbl>
      <w:tblPr>
        <w:tblStyle w:val="8"/>
        <w:tblW w:w="1522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465"/>
        <w:gridCol w:w="1232"/>
        <w:gridCol w:w="1588"/>
        <w:gridCol w:w="606"/>
        <w:gridCol w:w="606"/>
        <w:gridCol w:w="735"/>
        <w:gridCol w:w="1350"/>
        <w:gridCol w:w="1350"/>
        <w:gridCol w:w="866"/>
        <w:gridCol w:w="867"/>
        <w:gridCol w:w="667"/>
        <w:gridCol w:w="1504"/>
        <w:gridCol w:w="1241"/>
        <w:gridCol w:w="606"/>
      </w:tblGrid>
      <w:tr w14:paraId="7959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4B8C5F88">
            <w:pPr>
              <w:spacing w:line="440" w:lineRule="exact"/>
              <w:rPr>
                <w:rFonts w:hint="default" w:ascii="宋体" w:hAnsi="宋体" w:eastAsia="宋体"/>
                <w:color w:val="auto"/>
              </w:rPr>
            </w:pPr>
            <w:r>
              <w:rPr>
                <w:rFonts w:ascii="宋体" w:hAnsi="宋体" w:eastAsia="宋体"/>
                <w:color w:val="auto"/>
              </w:rPr>
              <w:t>序号</w:t>
            </w:r>
          </w:p>
        </w:tc>
        <w:tc>
          <w:tcPr>
            <w:tcW w:w="1465" w:type="dxa"/>
            <w:tcBorders>
              <w:top w:val="single" w:color="auto" w:sz="4" w:space="0"/>
              <w:left w:val="single" w:color="auto" w:sz="4" w:space="0"/>
              <w:bottom w:val="single" w:color="auto" w:sz="4" w:space="0"/>
              <w:right w:val="single" w:color="auto" w:sz="4" w:space="0"/>
            </w:tcBorders>
            <w:vAlign w:val="center"/>
          </w:tcPr>
          <w:p w14:paraId="66F04B71">
            <w:pPr>
              <w:jc w:val="center"/>
              <w:rPr>
                <w:rFonts w:hint="default" w:ascii="宋体" w:hAnsi="宋体" w:eastAsia="宋体"/>
                <w:color w:val="auto"/>
              </w:rPr>
            </w:pPr>
            <w:r>
              <w:rPr>
                <w:rFonts w:ascii="宋体" w:hAnsi="宋体" w:eastAsia="宋体"/>
                <w:color w:val="auto"/>
              </w:rPr>
              <w:t>货物名称</w:t>
            </w:r>
          </w:p>
        </w:tc>
        <w:tc>
          <w:tcPr>
            <w:tcW w:w="1232" w:type="dxa"/>
            <w:tcBorders>
              <w:top w:val="single" w:color="auto" w:sz="4" w:space="0"/>
              <w:left w:val="single" w:color="auto" w:sz="4" w:space="0"/>
              <w:bottom w:val="single" w:color="auto" w:sz="4" w:space="0"/>
              <w:right w:val="single" w:color="auto" w:sz="4" w:space="0"/>
            </w:tcBorders>
            <w:vAlign w:val="center"/>
          </w:tcPr>
          <w:p w14:paraId="232F6709">
            <w:pPr>
              <w:jc w:val="center"/>
              <w:rPr>
                <w:rFonts w:hint="default" w:ascii="宋体" w:hAnsi="宋体" w:eastAsia="宋体"/>
                <w:color w:val="auto"/>
                <w:kern w:val="0"/>
              </w:rPr>
            </w:pPr>
            <w:r>
              <w:rPr>
                <w:rFonts w:ascii="宋体" w:hAnsi="宋体" w:eastAsia="宋体"/>
                <w:color w:val="auto"/>
              </w:rPr>
              <w:t>型号规格</w:t>
            </w:r>
          </w:p>
        </w:tc>
        <w:tc>
          <w:tcPr>
            <w:tcW w:w="1588" w:type="dxa"/>
            <w:tcBorders>
              <w:top w:val="single" w:color="auto" w:sz="4" w:space="0"/>
              <w:left w:val="single" w:color="auto" w:sz="4" w:space="0"/>
              <w:bottom w:val="single" w:color="auto" w:sz="4" w:space="0"/>
              <w:right w:val="single" w:color="auto" w:sz="4" w:space="0"/>
            </w:tcBorders>
            <w:vAlign w:val="center"/>
          </w:tcPr>
          <w:p w14:paraId="62EAD51D">
            <w:pPr>
              <w:jc w:val="center"/>
              <w:rPr>
                <w:rFonts w:hint="default" w:ascii="宋体" w:hAnsi="宋体" w:eastAsia="宋体"/>
                <w:color w:val="auto"/>
                <w:kern w:val="0"/>
              </w:rPr>
            </w:pPr>
            <w:r>
              <w:rPr>
                <w:rFonts w:ascii="宋体" w:hAnsi="宋体" w:eastAsia="宋体"/>
                <w:color w:val="auto"/>
                <w:kern w:val="0"/>
              </w:rPr>
              <w:t>制造商</w:t>
            </w:r>
          </w:p>
        </w:tc>
        <w:tc>
          <w:tcPr>
            <w:tcW w:w="606" w:type="dxa"/>
            <w:tcBorders>
              <w:top w:val="single" w:color="auto" w:sz="4" w:space="0"/>
              <w:left w:val="single" w:color="auto" w:sz="4" w:space="0"/>
              <w:bottom w:val="single" w:color="auto" w:sz="4" w:space="0"/>
              <w:right w:val="single" w:color="auto" w:sz="4" w:space="0"/>
            </w:tcBorders>
            <w:vAlign w:val="center"/>
          </w:tcPr>
          <w:p w14:paraId="63A2020A">
            <w:pPr>
              <w:jc w:val="center"/>
              <w:rPr>
                <w:rFonts w:hint="default" w:ascii="宋体" w:hAnsi="宋体" w:eastAsia="宋体"/>
                <w:color w:val="auto"/>
                <w:kern w:val="0"/>
              </w:rPr>
            </w:pPr>
            <w:r>
              <w:rPr>
                <w:rFonts w:ascii="宋体" w:hAnsi="宋体" w:eastAsia="宋体"/>
                <w:color w:val="auto"/>
                <w:kern w:val="0"/>
              </w:rPr>
              <w:t>产</w:t>
            </w:r>
          </w:p>
          <w:p w14:paraId="5C1AD90B">
            <w:pPr>
              <w:jc w:val="center"/>
              <w:rPr>
                <w:rFonts w:hint="default" w:ascii="宋体" w:hAnsi="宋体" w:eastAsia="宋体"/>
                <w:color w:val="auto"/>
                <w:kern w:val="0"/>
              </w:rPr>
            </w:pPr>
            <w:r>
              <w:rPr>
                <w:rFonts w:ascii="宋体" w:hAnsi="宋体" w:eastAsia="宋体"/>
                <w:color w:val="auto"/>
                <w:kern w:val="0"/>
              </w:rPr>
              <w:t>地</w:t>
            </w:r>
          </w:p>
        </w:tc>
        <w:tc>
          <w:tcPr>
            <w:tcW w:w="606" w:type="dxa"/>
            <w:tcBorders>
              <w:top w:val="single" w:color="auto" w:sz="4" w:space="0"/>
              <w:left w:val="single" w:color="auto" w:sz="4" w:space="0"/>
              <w:bottom w:val="single" w:color="auto" w:sz="4" w:space="0"/>
              <w:right w:val="single" w:color="auto" w:sz="4" w:space="0"/>
            </w:tcBorders>
            <w:vAlign w:val="center"/>
          </w:tcPr>
          <w:p w14:paraId="4C93882F">
            <w:pPr>
              <w:jc w:val="center"/>
              <w:rPr>
                <w:rFonts w:hint="default" w:ascii="宋体" w:hAnsi="宋体" w:eastAsia="宋体"/>
                <w:color w:val="auto"/>
              </w:rPr>
            </w:pPr>
            <w:r>
              <w:rPr>
                <w:rFonts w:ascii="宋体" w:hAnsi="宋体" w:eastAsia="宋体"/>
                <w:color w:val="auto"/>
              </w:rPr>
              <w:t>单</w:t>
            </w:r>
          </w:p>
          <w:p w14:paraId="1C10380A">
            <w:pPr>
              <w:jc w:val="center"/>
              <w:rPr>
                <w:rFonts w:hint="default" w:ascii="宋体" w:hAnsi="宋体" w:eastAsia="宋体"/>
                <w:color w:val="auto"/>
              </w:rPr>
            </w:pPr>
            <w:r>
              <w:rPr>
                <w:rFonts w:ascii="宋体" w:hAnsi="宋体" w:eastAsia="宋体"/>
                <w:color w:val="auto"/>
              </w:rPr>
              <w:t>位</w:t>
            </w:r>
          </w:p>
        </w:tc>
        <w:tc>
          <w:tcPr>
            <w:tcW w:w="735" w:type="dxa"/>
            <w:tcBorders>
              <w:top w:val="single" w:color="auto" w:sz="4" w:space="0"/>
              <w:left w:val="single" w:color="auto" w:sz="4" w:space="0"/>
              <w:bottom w:val="single" w:color="auto" w:sz="4" w:space="0"/>
              <w:right w:val="single" w:color="auto" w:sz="4" w:space="0"/>
            </w:tcBorders>
            <w:vAlign w:val="center"/>
          </w:tcPr>
          <w:p w14:paraId="6BAA72DC">
            <w:pPr>
              <w:jc w:val="center"/>
              <w:rPr>
                <w:rFonts w:hint="default" w:ascii="宋体" w:hAnsi="宋体" w:eastAsia="宋体"/>
                <w:color w:val="auto"/>
              </w:rPr>
            </w:pPr>
            <w:r>
              <w:rPr>
                <w:rFonts w:ascii="宋体" w:hAnsi="宋体" w:eastAsia="宋体"/>
                <w:color w:val="auto"/>
              </w:rPr>
              <w:t>数量</w:t>
            </w:r>
          </w:p>
        </w:tc>
        <w:tc>
          <w:tcPr>
            <w:tcW w:w="1350" w:type="dxa"/>
            <w:tcBorders>
              <w:top w:val="single" w:color="auto" w:sz="4" w:space="0"/>
              <w:left w:val="single" w:color="auto" w:sz="4" w:space="0"/>
              <w:bottom w:val="single" w:color="auto" w:sz="4" w:space="0"/>
              <w:right w:val="single" w:color="auto" w:sz="4" w:space="0"/>
            </w:tcBorders>
            <w:vAlign w:val="center"/>
          </w:tcPr>
          <w:p w14:paraId="17F6D119">
            <w:pPr>
              <w:jc w:val="center"/>
              <w:rPr>
                <w:rFonts w:hint="default" w:ascii="宋体" w:hAnsi="宋体" w:eastAsia="宋体"/>
                <w:color w:val="auto"/>
              </w:rPr>
            </w:pPr>
            <w:r>
              <w:rPr>
                <w:rFonts w:ascii="宋体" w:hAnsi="宋体" w:eastAsia="宋体"/>
                <w:color w:val="auto"/>
              </w:rPr>
              <w:t>单价（RMB）</w:t>
            </w:r>
          </w:p>
        </w:tc>
        <w:tc>
          <w:tcPr>
            <w:tcW w:w="1350" w:type="dxa"/>
            <w:tcBorders>
              <w:top w:val="single" w:color="auto" w:sz="4" w:space="0"/>
              <w:left w:val="single" w:color="auto" w:sz="4" w:space="0"/>
              <w:bottom w:val="single" w:color="auto" w:sz="4" w:space="0"/>
              <w:right w:val="single" w:color="auto" w:sz="4" w:space="0"/>
            </w:tcBorders>
            <w:vAlign w:val="center"/>
          </w:tcPr>
          <w:p w14:paraId="34DD25B0">
            <w:pPr>
              <w:jc w:val="center"/>
              <w:rPr>
                <w:rFonts w:hint="default" w:ascii="宋体" w:hAnsi="宋体" w:eastAsia="宋体"/>
                <w:color w:val="auto"/>
              </w:rPr>
            </w:pPr>
            <w:r>
              <w:rPr>
                <w:rFonts w:ascii="宋体" w:hAnsi="宋体" w:eastAsia="宋体"/>
                <w:color w:val="auto"/>
              </w:rPr>
              <w:t>小计（RMB）</w:t>
            </w:r>
          </w:p>
        </w:tc>
        <w:tc>
          <w:tcPr>
            <w:tcW w:w="866" w:type="dxa"/>
            <w:tcBorders>
              <w:top w:val="single" w:color="auto" w:sz="4" w:space="0"/>
              <w:left w:val="single" w:color="auto" w:sz="4" w:space="0"/>
              <w:bottom w:val="single" w:color="auto" w:sz="4" w:space="0"/>
              <w:right w:val="single" w:color="auto" w:sz="4" w:space="0"/>
            </w:tcBorders>
            <w:vAlign w:val="center"/>
          </w:tcPr>
          <w:p w14:paraId="172EA28F">
            <w:pPr>
              <w:ind w:right="-107" w:rightChars="-51"/>
              <w:jc w:val="center"/>
              <w:rPr>
                <w:rFonts w:hint="default" w:ascii="宋体" w:hAnsi="宋体" w:eastAsia="宋体"/>
                <w:color w:val="auto"/>
              </w:rPr>
            </w:pPr>
            <w:r>
              <w:rPr>
                <w:rFonts w:ascii="宋体" w:hAnsi="宋体" w:eastAsia="宋体"/>
                <w:color w:val="auto"/>
              </w:rPr>
              <w:t>运输及</w:t>
            </w:r>
          </w:p>
          <w:p w14:paraId="35BD0759">
            <w:pPr>
              <w:ind w:right="-107" w:rightChars="-51"/>
              <w:jc w:val="center"/>
              <w:rPr>
                <w:rFonts w:hint="default" w:ascii="宋体" w:hAnsi="宋体" w:eastAsia="宋体"/>
                <w:color w:val="auto"/>
              </w:rPr>
            </w:pPr>
            <w:r>
              <w:rPr>
                <w:rFonts w:ascii="宋体" w:hAnsi="宋体" w:eastAsia="宋体"/>
                <w:color w:val="auto"/>
              </w:rPr>
              <w:t>保险费</w:t>
            </w:r>
          </w:p>
        </w:tc>
        <w:tc>
          <w:tcPr>
            <w:tcW w:w="867" w:type="dxa"/>
            <w:tcBorders>
              <w:top w:val="single" w:color="auto" w:sz="4" w:space="0"/>
              <w:left w:val="single" w:color="auto" w:sz="4" w:space="0"/>
              <w:bottom w:val="single" w:color="auto" w:sz="4" w:space="0"/>
              <w:right w:val="single" w:color="auto" w:sz="4" w:space="0"/>
            </w:tcBorders>
            <w:vAlign w:val="center"/>
          </w:tcPr>
          <w:p w14:paraId="66069F79">
            <w:pPr>
              <w:ind w:right="-107" w:rightChars="-51"/>
              <w:jc w:val="center"/>
              <w:rPr>
                <w:rFonts w:hint="default" w:ascii="宋体" w:hAnsi="宋体" w:eastAsia="宋体"/>
                <w:color w:val="auto"/>
              </w:rPr>
            </w:pPr>
            <w:r>
              <w:rPr>
                <w:rFonts w:ascii="宋体" w:hAnsi="宋体" w:eastAsia="宋体"/>
                <w:color w:val="auto"/>
              </w:rPr>
              <w:t>技术</w:t>
            </w:r>
          </w:p>
          <w:p w14:paraId="3FDA573B">
            <w:pPr>
              <w:ind w:right="-107" w:rightChars="-51"/>
              <w:jc w:val="center"/>
              <w:rPr>
                <w:rFonts w:hint="default" w:ascii="宋体" w:hAnsi="宋体" w:eastAsia="宋体"/>
                <w:color w:val="auto"/>
              </w:rPr>
            </w:pPr>
            <w:r>
              <w:rPr>
                <w:rFonts w:ascii="宋体" w:hAnsi="宋体" w:eastAsia="宋体"/>
                <w:color w:val="auto"/>
              </w:rPr>
              <w:t>服务费</w:t>
            </w:r>
          </w:p>
        </w:tc>
        <w:tc>
          <w:tcPr>
            <w:tcW w:w="667" w:type="dxa"/>
            <w:tcBorders>
              <w:top w:val="single" w:color="auto" w:sz="4" w:space="0"/>
              <w:left w:val="single" w:color="auto" w:sz="4" w:space="0"/>
              <w:bottom w:val="single" w:color="auto" w:sz="4" w:space="0"/>
              <w:right w:val="single" w:color="auto" w:sz="4" w:space="0"/>
            </w:tcBorders>
            <w:vAlign w:val="center"/>
          </w:tcPr>
          <w:p w14:paraId="1C1723E1">
            <w:pPr>
              <w:jc w:val="center"/>
              <w:rPr>
                <w:rFonts w:hint="default" w:ascii="宋体" w:hAnsi="宋体" w:eastAsia="宋体"/>
                <w:color w:val="auto"/>
              </w:rPr>
            </w:pPr>
            <w:r>
              <w:rPr>
                <w:rFonts w:ascii="宋体" w:hAnsi="宋体" w:eastAsia="宋体"/>
                <w:color w:val="auto"/>
              </w:rPr>
              <w:t>税费</w:t>
            </w:r>
          </w:p>
        </w:tc>
        <w:tc>
          <w:tcPr>
            <w:tcW w:w="1504" w:type="dxa"/>
            <w:tcBorders>
              <w:top w:val="single" w:color="auto" w:sz="4" w:space="0"/>
              <w:left w:val="single" w:color="auto" w:sz="4" w:space="0"/>
              <w:bottom w:val="single" w:color="auto" w:sz="4" w:space="0"/>
              <w:right w:val="single" w:color="auto" w:sz="4" w:space="0"/>
            </w:tcBorders>
            <w:vAlign w:val="center"/>
          </w:tcPr>
          <w:p w14:paraId="6B007354">
            <w:pPr>
              <w:jc w:val="center"/>
              <w:rPr>
                <w:rFonts w:hint="default" w:ascii="宋体" w:hAnsi="宋体" w:eastAsia="宋体"/>
                <w:color w:val="auto"/>
              </w:rPr>
            </w:pPr>
            <w:r>
              <w:rPr>
                <w:rFonts w:ascii="宋体" w:hAnsi="宋体" w:eastAsia="宋体"/>
                <w:color w:val="auto"/>
              </w:rPr>
              <w:t>交货日期</w:t>
            </w:r>
          </w:p>
        </w:tc>
        <w:tc>
          <w:tcPr>
            <w:tcW w:w="1241" w:type="dxa"/>
            <w:tcBorders>
              <w:top w:val="single" w:color="auto" w:sz="4" w:space="0"/>
              <w:left w:val="single" w:color="auto" w:sz="4" w:space="0"/>
              <w:bottom w:val="single" w:color="auto" w:sz="4" w:space="0"/>
              <w:right w:val="single" w:color="auto" w:sz="4" w:space="0"/>
            </w:tcBorders>
            <w:vAlign w:val="center"/>
          </w:tcPr>
          <w:p w14:paraId="5F03AA65">
            <w:pPr>
              <w:jc w:val="center"/>
              <w:rPr>
                <w:rFonts w:hint="default" w:ascii="宋体" w:hAnsi="宋体" w:eastAsia="宋体"/>
                <w:color w:val="auto"/>
              </w:rPr>
            </w:pPr>
            <w:r>
              <w:rPr>
                <w:rFonts w:ascii="宋体" w:hAnsi="宋体" w:eastAsia="宋体"/>
                <w:color w:val="auto"/>
              </w:rPr>
              <w:t>交货地（港）</w:t>
            </w:r>
          </w:p>
        </w:tc>
        <w:tc>
          <w:tcPr>
            <w:tcW w:w="606" w:type="dxa"/>
            <w:tcBorders>
              <w:top w:val="single" w:color="auto" w:sz="4" w:space="0"/>
              <w:left w:val="single" w:color="auto" w:sz="4" w:space="0"/>
              <w:bottom w:val="single" w:color="auto" w:sz="4" w:space="0"/>
              <w:right w:val="single" w:color="auto" w:sz="4" w:space="0"/>
            </w:tcBorders>
          </w:tcPr>
          <w:p w14:paraId="2FFB40BD">
            <w:pPr>
              <w:jc w:val="center"/>
              <w:rPr>
                <w:rFonts w:hint="default" w:ascii="宋体" w:hAnsi="宋体" w:eastAsia="宋体"/>
                <w:color w:val="auto"/>
              </w:rPr>
            </w:pPr>
            <w:r>
              <w:rPr>
                <w:rFonts w:ascii="宋体" w:hAnsi="宋体" w:eastAsia="宋体"/>
                <w:color w:val="auto"/>
              </w:rPr>
              <w:t>备</w:t>
            </w:r>
          </w:p>
          <w:p w14:paraId="1DB3B5A3">
            <w:pPr>
              <w:jc w:val="center"/>
              <w:rPr>
                <w:rFonts w:hint="default" w:ascii="宋体" w:hAnsi="宋体" w:eastAsia="宋体"/>
                <w:color w:val="auto"/>
              </w:rPr>
            </w:pPr>
            <w:r>
              <w:rPr>
                <w:rFonts w:ascii="宋体" w:hAnsi="宋体" w:eastAsia="宋体"/>
                <w:color w:val="auto"/>
              </w:rPr>
              <w:t>注</w:t>
            </w:r>
          </w:p>
        </w:tc>
      </w:tr>
      <w:tr w14:paraId="35850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vAlign w:val="center"/>
          </w:tcPr>
          <w:p w14:paraId="1BE8EECC">
            <w:pPr>
              <w:jc w:val="center"/>
              <w:rPr>
                <w:rFonts w:hint="default" w:ascii="宋体" w:hAnsi="宋体" w:eastAsia="宋体"/>
                <w:color w:val="auto"/>
              </w:rPr>
            </w:pPr>
            <w:r>
              <w:rPr>
                <w:rFonts w:ascii="宋体" w:hAnsi="宋体" w:eastAsia="宋体"/>
                <w:color w:val="auto"/>
              </w:rPr>
              <w:t>1</w:t>
            </w:r>
          </w:p>
        </w:tc>
        <w:tc>
          <w:tcPr>
            <w:tcW w:w="1465" w:type="dxa"/>
            <w:tcBorders>
              <w:top w:val="single" w:color="auto" w:sz="4" w:space="0"/>
              <w:left w:val="single" w:color="auto" w:sz="4" w:space="0"/>
              <w:bottom w:val="single" w:color="auto" w:sz="4" w:space="0"/>
              <w:right w:val="single" w:color="auto" w:sz="4" w:space="0"/>
            </w:tcBorders>
            <w:vAlign w:val="center"/>
          </w:tcPr>
          <w:p w14:paraId="6D386F96">
            <w:pPr>
              <w:jc w:val="center"/>
              <w:textAlignment w:val="center"/>
              <w:rPr>
                <w:rFonts w:hint="eastAsia" w:ascii="仿宋" w:hAnsi="仿宋" w:eastAsia="仿宋" w:cs="仿宋"/>
                <w:b/>
                <w:color w:val="auto"/>
                <w:sz w:val="24"/>
                <w:szCs w:val="24"/>
              </w:rPr>
            </w:pPr>
            <w:r>
              <w:rPr>
                <w:rFonts w:hint="eastAsia" w:ascii="仿宋" w:hAnsi="仿宋" w:eastAsia="仿宋" w:cs="仿宋"/>
                <w:kern w:val="0"/>
                <w:sz w:val="24"/>
                <w:szCs w:val="24"/>
                <w:lang w:val="en-US" w:eastAsia="zh-CN" w:bidi="ar"/>
              </w:rPr>
              <w:t>公共应用超融合集群</w:t>
            </w:r>
          </w:p>
        </w:tc>
        <w:tc>
          <w:tcPr>
            <w:tcW w:w="1232" w:type="dxa"/>
            <w:tcBorders>
              <w:top w:val="single" w:color="auto" w:sz="4" w:space="0"/>
              <w:left w:val="single" w:color="auto" w:sz="4" w:space="0"/>
              <w:bottom w:val="single" w:color="auto" w:sz="4" w:space="0"/>
              <w:right w:val="single" w:color="auto" w:sz="4" w:space="0"/>
            </w:tcBorders>
            <w:vAlign w:val="center"/>
          </w:tcPr>
          <w:p w14:paraId="7A6925CE">
            <w:pPr>
              <w:jc w:val="center"/>
              <w:rPr>
                <w:rFonts w:hint="default" w:ascii="宋体" w:hAnsi="宋体" w:eastAsia="宋体"/>
                <w:b/>
                <w:color w:val="auto"/>
                <w:kern w:val="0"/>
              </w:rPr>
            </w:pPr>
            <w:r>
              <w:rPr>
                <w:rFonts w:ascii="仿宋" w:hAnsi="仿宋" w:eastAsia="仿宋" w:cs="仿宋"/>
                <w:sz w:val="24"/>
                <w:szCs w:val="24"/>
              </w:rPr>
              <w:t>InCloud Rail IR5280M7</w:t>
            </w:r>
          </w:p>
        </w:tc>
        <w:tc>
          <w:tcPr>
            <w:tcW w:w="1588" w:type="dxa"/>
            <w:tcBorders>
              <w:top w:val="single" w:color="auto" w:sz="4" w:space="0"/>
              <w:left w:val="single" w:color="auto" w:sz="4" w:space="0"/>
              <w:bottom w:val="single" w:color="auto" w:sz="4" w:space="0"/>
              <w:right w:val="single" w:color="auto" w:sz="4" w:space="0"/>
            </w:tcBorders>
            <w:vAlign w:val="center"/>
          </w:tcPr>
          <w:p w14:paraId="19326A4F">
            <w:pPr>
              <w:pStyle w:val="2"/>
              <w:jc w:val="center"/>
              <w:rPr>
                <w:rFonts w:ascii="宋体" w:hAnsi="宋体" w:eastAsia="宋体"/>
                <w:b/>
              </w:rPr>
            </w:pPr>
            <w:r>
              <w:rPr>
                <w:rFonts w:hint="eastAsia" w:ascii="仿宋" w:hAnsi="仿宋" w:eastAsia="仿宋" w:cs="仿宋"/>
                <w:lang w:val="en-GB"/>
              </w:rPr>
              <w:t>济南浪潮数据技术有限公司</w:t>
            </w:r>
          </w:p>
        </w:tc>
        <w:tc>
          <w:tcPr>
            <w:tcW w:w="606" w:type="dxa"/>
            <w:tcBorders>
              <w:top w:val="single" w:color="auto" w:sz="4" w:space="0"/>
              <w:left w:val="single" w:color="auto" w:sz="4" w:space="0"/>
              <w:bottom w:val="single" w:color="auto" w:sz="4" w:space="0"/>
              <w:right w:val="single" w:color="auto" w:sz="4" w:space="0"/>
            </w:tcBorders>
            <w:vAlign w:val="center"/>
          </w:tcPr>
          <w:p w14:paraId="60761D82">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5E63FCA0">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套</w:t>
            </w:r>
          </w:p>
        </w:tc>
        <w:tc>
          <w:tcPr>
            <w:tcW w:w="735" w:type="dxa"/>
            <w:tcBorders>
              <w:top w:val="single" w:color="auto" w:sz="4" w:space="0"/>
              <w:left w:val="single" w:color="auto" w:sz="4" w:space="0"/>
              <w:bottom w:val="single" w:color="auto" w:sz="4" w:space="0"/>
              <w:right w:val="single" w:color="auto" w:sz="4" w:space="0"/>
            </w:tcBorders>
            <w:vAlign w:val="center"/>
          </w:tcPr>
          <w:p w14:paraId="795F6347">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3</w:t>
            </w:r>
          </w:p>
        </w:tc>
        <w:tc>
          <w:tcPr>
            <w:tcW w:w="1350" w:type="dxa"/>
            <w:tcBorders>
              <w:top w:val="single" w:color="auto" w:sz="4" w:space="0"/>
              <w:left w:val="single" w:color="auto" w:sz="4" w:space="0"/>
              <w:bottom w:val="single" w:color="auto" w:sz="4" w:space="0"/>
              <w:right w:val="single" w:color="auto" w:sz="4" w:space="0"/>
            </w:tcBorders>
            <w:vAlign w:val="center"/>
          </w:tcPr>
          <w:p w14:paraId="4E04FB7B">
            <w:pP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kern w:val="0"/>
                <w:sz w:val="24"/>
                <w:szCs w:val="24"/>
                <w:lang w:val="en-US" w:eastAsia="zh-CN" w:bidi="ar"/>
              </w:rPr>
              <w:t>196230</w:t>
            </w:r>
          </w:p>
        </w:tc>
        <w:tc>
          <w:tcPr>
            <w:tcW w:w="1350" w:type="dxa"/>
            <w:tcBorders>
              <w:top w:val="single" w:color="auto" w:sz="4" w:space="0"/>
              <w:left w:val="single" w:color="auto" w:sz="4" w:space="0"/>
              <w:bottom w:val="single" w:color="auto" w:sz="4" w:space="0"/>
              <w:right w:val="single" w:color="auto" w:sz="4" w:space="0"/>
            </w:tcBorders>
            <w:vAlign w:val="center"/>
          </w:tcPr>
          <w:p w14:paraId="407DAEB8">
            <w:pP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kern w:val="0"/>
                <w:sz w:val="24"/>
                <w:szCs w:val="24"/>
                <w:lang w:val="en-US" w:eastAsia="zh-CN" w:bidi="ar"/>
              </w:rPr>
              <w:t>588690</w:t>
            </w:r>
          </w:p>
        </w:tc>
        <w:tc>
          <w:tcPr>
            <w:tcW w:w="866" w:type="dxa"/>
            <w:tcBorders>
              <w:top w:val="single" w:color="auto" w:sz="4" w:space="0"/>
              <w:left w:val="single" w:color="auto" w:sz="4" w:space="0"/>
              <w:bottom w:val="single" w:color="auto" w:sz="4" w:space="0"/>
              <w:right w:val="single" w:color="auto" w:sz="4" w:space="0"/>
            </w:tcBorders>
            <w:vAlign w:val="center"/>
          </w:tcPr>
          <w:p w14:paraId="34EC982C">
            <w:pPr>
              <w:ind w:right="-107" w:rightChars="-51"/>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已含</w:t>
            </w:r>
          </w:p>
        </w:tc>
        <w:tc>
          <w:tcPr>
            <w:tcW w:w="867" w:type="dxa"/>
            <w:tcBorders>
              <w:top w:val="single" w:color="auto" w:sz="4" w:space="0"/>
              <w:left w:val="single" w:color="auto" w:sz="4" w:space="0"/>
              <w:bottom w:val="single" w:color="auto" w:sz="4" w:space="0"/>
              <w:right w:val="single" w:color="auto" w:sz="4" w:space="0"/>
            </w:tcBorders>
            <w:vAlign w:val="center"/>
          </w:tcPr>
          <w:p w14:paraId="00D658EB">
            <w:pPr>
              <w:ind w:right="-107" w:rightChars="-51"/>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已含</w:t>
            </w:r>
          </w:p>
        </w:tc>
        <w:tc>
          <w:tcPr>
            <w:tcW w:w="667" w:type="dxa"/>
            <w:tcBorders>
              <w:top w:val="single" w:color="auto" w:sz="4" w:space="0"/>
              <w:left w:val="single" w:color="auto" w:sz="4" w:space="0"/>
              <w:bottom w:val="single" w:color="auto" w:sz="4" w:space="0"/>
              <w:right w:val="single" w:color="auto" w:sz="4" w:space="0"/>
            </w:tcBorders>
            <w:vAlign w:val="center"/>
          </w:tcPr>
          <w:p w14:paraId="1960FDEA">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13%</w:t>
            </w:r>
          </w:p>
        </w:tc>
        <w:tc>
          <w:tcPr>
            <w:tcW w:w="1504" w:type="dxa"/>
            <w:tcBorders>
              <w:top w:val="single" w:color="auto" w:sz="4" w:space="0"/>
              <w:left w:val="single" w:color="auto" w:sz="4" w:space="0"/>
              <w:bottom w:val="single" w:color="auto" w:sz="4" w:space="0"/>
              <w:right w:val="single" w:color="auto" w:sz="4" w:space="0"/>
            </w:tcBorders>
            <w:vAlign w:val="center"/>
          </w:tcPr>
          <w:p w14:paraId="432C862B">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合同签订后</w:t>
            </w:r>
          </w:p>
          <w:p w14:paraId="7EC3E386">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20日内</w:t>
            </w:r>
          </w:p>
        </w:tc>
        <w:tc>
          <w:tcPr>
            <w:tcW w:w="1241" w:type="dxa"/>
            <w:tcBorders>
              <w:top w:val="single" w:color="auto" w:sz="4" w:space="0"/>
              <w:left w:val="single" w:color="auto" w:sz="4" w:space="0"/>
              <w:bottom w:val="single" w:color="auto" w:sz="4" w:space="0"/>
              <w:right w:val="single" w:color="auto" w:sz="4" w:space="0"/>
            </w:tcBorders>
            <w:vAlign w:val="center"/>
          </w:tcPr>
          <w:p w14:paraId="4C2E3217">
            <w:pP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1C23F426">
            <w:pPr>
              <w:jc w:val="center"/>
              <w:rPr>
                <w:rFonts w:hint="default" w:ascii="宋体" w:hAnsi="宋体" w:eastAsia="宋体"/>
                <w:color w:val="auto"/>
              </w:rPr>
            </w:pPr>
          </w:p>
        </w:tc>
      </w:tr>
      <w:tr w14:paraId="43A0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vAlign w:val="center"/>
          </w:tcPr>
          <w:p w14:paraId="596ACCC5">
            <w:pPr>
              <w:jc w:val="center"/>
              <w:rPr>
                <w:rFonts w:hint="default" w:ascii="宋体" w:hAnsi="宋体" w:eastAsia="宋体"/>
                <w:color w:val="auto"/>
              </w:rPr>
            </w:pPr>
            <w:r>
              <w:rPr>
                <w:rFonts w:ascii="宋体" w:hAnsi="宋体" w:eastAsia="宋体"/>
                <w:color w:val="auto"/>
              </w:rPr>
              <w:t>2</w:t>
            </w:r>
          </w:p>
        </w:tc>
        <w:tc>
          <w:tcPr>
            <w:tcW w:w="1465" w:type="dxa"/>
            <w:tcBorders>
              <w:top w:val="single" w:color="auto" w:sz="4" w:space="0"/>
              <w:left w:val="single" w:color="auto" w:sz="4" w:space="0"/>
              <w:bottom w:val="single" w:color="auto" w:sz="4" w:space="0"/>
              <w:right w:val="single" w:color="auto" w:sz="4" w:space="0"/>
            </w:tcBorders>
            <w:vAlign w:val="center"/>
          </w:tcPr>
          <w:p w14:paraId="6D2808C9">
            <w:pPr>
              <w:jc w:val="center"/>
              <w:textAlignment w:val="center"/>
              <w:rPr>
                <w:rFonts w:hint="eastAsia" w:ascii="仿宋" w:hAnsi="仿宋" w:eastAsia="仿宋" w:cs="仿宋"/>
                <w:b/>
                <w:color w:val="auto"/>
                <w:sz w:val="24"/>
                <w:szCs w:val="24"/>
              </w:rPr>
            </w:pPr>
            <w:r>
              <w:rPr>
                <w:rFonts w:hint="eastAsia" w:ascii="仿宋" w:hAnsi="仿宋" w:eastAsia="仿宋" w:cs="仿宋"/>
                <w:kern w:val="0"/>
                <w:sz w:val="24"/>
                <w:szCs w:val="24"/>
                <w:lang w:val="en-US" w:eastAsia="zh-CN" w:bidi="ar"/>
              </w:rPr>
              <w:t>数据分析超融合集群</w:t>
            </w:r>
          </w:p>
        </w:tc>
        <w:tc>
          <w:tcPr>
            <w:tcW w:w="1232" w:type="dxa"/>
            <w:tcBorders>
              <w:top w:val="single" w:color="auto" w:sz="4" w:space="0"/>
              <w:left w:val="single" w:color="auto" w:sz="4" w:space="0"/>
              <w:bottom w:val="single" w:color="auto" w:sz="4" w:space="0"/>
              <w:right w:val="single" w:color="auto" w:sz="4" w:space="0"/>
            </w:tcBorders>
            <w:vAlign w:val="center"/>
          </w:tcPr>
          <w:p w14:paraId="4896A03D">
            <w:pPr>
              <w:jc w:val="center"/>
              <w:rPr>
                <w:rFonts w:hint="default" w:ascii="宋体" w:hAnsi="宋体" w:eastAsia="宋体"/>
                <w:b/>
                <w:color w:val="auto"/>
                <w:kern w:val="0"/>
              </w:rPr>
            </w:pPr>
            <w:r>
              <w:rPr>
                <w:rFonts w:ascii="仿宋" w:hAnsi="仿宋" w:eastAsia="仿宋" w:cs="仿宋"/>
                <w:sz w:val="24"/>
                <w:szCs w:val="24"/>
                <w:lang w:val="en-US" w:eastAsia="zh-CN"/>
              </w:rPr>
              <w:t>aServer-X5-2405</w:t>
            </w:r>
          </w:p>
        </w:tc>
        <w:tc>
          <w:tcPr>
            <w:tcW w:w="1588" w:type="dxa"/>
            <w:tcBorders>
              <w:top w:val="single" w:color="auto" w:sz="4" w:space="0"/>
              <w:left w:val="single" w:color="auto" w:sz="4" w:space="0"/>
              <w:bottom w:val="single" w:color="auto" w:sz="4" w:space="0"/>
              <w:right w:val="single" w:color="auto" w:sz="4" w:space="0"/>
            </w:tcBorders>
            <w:vAlign w:val="center"/>
          </w:tcPr>
          <w:p w14:paraId="711C75FA">
            <w:pPr>
              <w:pStyle w:val="6"/>
              <w:jc w:val="center"/>
              <w:rPr>
                <w:rFonts w:ascii="宋体" w:hAnsi="宋体" w:eastAsia="宋体"/>
                <w:b/>
                <w:lang w:eastAsia="zh-TW"/>
              </w:rPr>
            </w:pPr>
            <w:r>
              <w:rPr>
                <w:rFonts w:hint="eastAsia" w:ascii="仿宋" w:hAnsi="仿宋" w:eastAsia="仿宋" w:cs="仿宋"/>
                <w:kern w:val="2"/>
                <w:sz w:val="24"/>
                <w:szCs w:val="24"/>
                <w:lang w:eastAsia="zh-TW"/>
              </w:rPr>
              <w:t>深信服科技股份有限公司</w:t>
            </w:r>
          </w:p>
        </w:tc>
        <w:tc>
          <w:tcPr>
            <w:tcW w:w="606" w:type="dxa"/>
            <w:tcBorders>
              <w:top w:val="single" w:color="auto" w:sz="4" w:space="0"/>
              <w:left w:val="single" w:color="auto" w:sz="4" w:space="0"/>
              <w:bottom w:val="single" w:color="auto" w:sz="4" w:space="0"/>
              <w:right w:val="single" w:color="auto" w:sz="4" w:space="0"/>
            </w:tcBorders>
            <w:vAlign w:val="center"/>
          </w:tcPr>
          <w:p w14:paraId="424E6883">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3CC190E7">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套</w:t>
            </w:r>
          </w:p>
        </w:tc>
        <w:tc>
          <w:tcPr>
            <w:tcW w:w="735" w:type="dxa"/>
            <w:tcBorders>
              <w:top w:val="single" w:color="auto" w:sz="4" w:space="0"/>
              <w:left w:val="single" w:color="auto" w:sz="4" w:space="0"/>
              <w:bottom w:val="single" w:color="auto" w:sz="4" w:space="0"/>
              <w:right w:val="single" w:color="auto" w:sz="4" w:space="0"/>
            </w:tcBorders>
            <w:vAlign w:val="center"/>
          </w:tcPr>
          <w:p w14:paraId="48048FA8">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6</w:t>
            </w:r>
          </w:p>
        </w:tc>
        <w:tc>
          <w:tcPr>
            <w:tcW w:w="1350" w:type="dxa"/>
            <w:tcBorders>
              <w:top w:val="single" w:color="auto" w:sz="4" w:space="0"/>
              <w:left w:val="single" w:color="auto" w:sz="4" w:space="0"/>
              <w:bottom w:val="single" w:color="auto" w:sz="4" w:space="0"/>
              <w:right w:val="single" w:color="auto" w:sz="4" w:space="0"/>
            </w:tcBorders>
            <w:vAlign w:val="center"/>
          </w:tcPr>
          <w:p w14:paraId="620AA589">
            <w:pP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kern w:val="0"/>
                <w:sz w:val="24"/>
                <w:szCs w:val="24"/>
                <w:lang w:val="en-US" w:eastAsia="zh-CN" w:bidi="ar"/>
              </w:rPr>
              <w:t>257000</w:t>
            </w:r>
          </w:p>
        </w:tc>
        <w:tc>
          <w:tcPr>
            <w:tcW w:w="1350" w:type="dxa"/>
            <w:tcBorders>
              <w:top w:val="single" w:color="auto" w:sz="4" w:space="0"/>
              <w:left w:val="single" w:color="auto" w:sz="4" w:space="0"/>
              <w:bottom w:val="single" w:color="auto" w:sz="4" w:space="0"/>
              <w:right w:val="single" w:color="auto" w:sz="4" w:space="0"/>
            </w:tcBorders>
            <w:vAlign w:val="center"/>
          </w:tcPr>
          <w:p w14:paraId="02FAEA26">
            <w:pP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kern w:val="0"/>
                <w:sz w:val="24"/>
                <w:szCs w:val="24"/>
                <w:lang w:val="en-US" w:eastAsia="zh-CN" w:bidi="ar"/>
              </w:rPr>
              <w:t>1542000</w:t>
            </w:r>
          </w:p>
        </w:tc>
        <w:tc>
          <w:tcPr>
            <w:tcW w:w="866" w:type="dxa"/>
            <w:tcBorders>
              <w:top w:val="single" w:color="auto" w:sz="4" w:space="0"/>
              <w:left w:val="single" w:color="auto" w:sz="4" w:space="0"/>
              <w:bottom w:val="single" w:color="auto" w:sz="4" w:space="0"/>
              <w:right w:val="single" w:color="auto" w:sz="4" w:space="0"/>
            </w:tcBorders>
            <w:vAlign w:val="center"/>
          </w:tcPr>
          <w:p w14:paraId="59EBB57A">
            <w:pPr>
              <w:ind w:right="-107" w:rightChars="-51"/>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已含</w:t>
            </w:r>
          </w:p>
        </w:tc>
        <w:tc>
          <w:tcPr>
            <w:tcW w:w="867" w:type="dxa"/>
            <w:tcBorders>
              <w:top w:val="single" w:color="auto" w:sz="4" w:space="0"/>
              <w:left w:val="single" w:color="auto" w:sz="4" w:space="0"/>
              <w:bottom w:val="single" w:color="auto" w:sz="4" w:space="0"/>
              <w:right w:val="single" w:color="auto" w:sz="4" w:space="0"/>
            </w:tcBorders>
            <w:vAlign w:val="center"/>
          </w:tcPr>
          <w:p w14:paraId="004D986D">
            <w:pPr>
              <w:ind w:right="-107" w:rightChars="-51"/>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已含</w:t>
            </w:r>
          </w:p>
        </w:tc>
        <w:tc>
          <w:tcPr>
            <w:tcW w:w="667" w:type="dxa"/>
            <w:tcBorders>
              <w:top w:val="single" w:color="auto" w:sz="4" w:space="0"/>
              <w:left w:val="single" w:color="auto" w:sz="4" w:space="0"/>
              <w:bottom w:val="single" w:color="auto" w:sz="4" w:space="0"/>
              <w:right w:val="single" w:color="auto" w:sz="4" w:space="0"/>
            </w:tcBorders>
            <w:vAlign w:val="center"/>
          </w:tcPr>
          <w:p w14:paraId="75ACF6A6">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13%</w:t>
            </w:r>
          </w:p>
        </w:tc>
        <w:tc>
          <w:tcPr>
            <w:tcW w:w="1504" w:type="dxa"/>
            <w:tcBorders>
              <w:top w:val="single" w:color="auto" w:sz="4" w:space="0"/>
              <w:left w:val="single" w:color="auto" w:sz="4" w:space="0"/>
              <w:bottom w:val="single" w:color="auto" w:sz="4" w:space="0"/>
              <w:right w:val="single" w:color="auto" w:sz="4" w:space="0"/>
            </w:tcBorders>
            <w:vAlign w:val="center"/>
          </w:tcPr>
          <w:p w14:paraId="04006482">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合同签订后</w:t>
            </w:r>
          </w:p>
          <w:p w14:paraId="0C002681">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20日内</w:t>
            </w:r>
          </w:p>
        </w:tc>
        <w:tc>
          <w:tcPr>
            <w:tcW w:w="1241" w:type="dxa"/>
            <w:tcBorders>
              <w:top w:val="single" w:color="auto" w:sz="4" w:space="0"/>
              <w:left w:val="single" w:color="auto" w:sz="4" w:space="0"/>
              <w:bottom w:val="single" w:color="auto" w:sz="4" w:space="0"/>
              <w:right w:val="single" w:color="auto" w:sz="4" w:space="0"/>
            </w:tcBorders>
          </w:tcPr>
          <w:p w14:paraId="091A460C">
            <w:pP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78AADFD4">
            <w:pPr>
              <w:jc w:val="center"/>
              <w:rPr>
                <w:rFonts w:hint="default" w:ascii="宋体" w:hAnsi="宋体" w:eastAsia="宋体"/>
                <w:color w:val="auto"/>
              </w:rPr>
            </w:pPr>
          </w:p>
        </w:tc>
      </w:tr>
      <w:tr w14:paraId="384A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0253723B">
            <w:pPr>
              <w:spacing w:line="440" w:lineRule="exact"/>
              <w:jc w:val="center"/>
              <w:rPr>
                <w:rFonts w:hint="default" w:ascii="宋体" w:hAnsi="宋体" w:eastAsia="宋体"/>
                <w:color w:val="auto"/>
              </w:rPr>
            </w:pPr>
            <w:r>
              <w:rPr>
                <w:rFonts w:ascii="宋体" w:hAnsi="宋体" w:eastAsia="宋体"/>
                <w:color w:val="auto"/>
              </w:rPr>
              <w:t>3</w:t>
            </w:r>
          </w:p>
        </w:tc>
        <w:tc>
          <w:tcPr>
            <w:tcW w:w="1465" w:type="dxa"/>
            <w:tcBorders>
              <w:top w:val="single" w:color="auto" w:sz="4" w:space="0"/>
              <w:left w:val="single" w:color="auto" w:sz="4" w:space="0"/>
              <w:bottom w:val="single" w:color="auto" w:sz="4" w:space="0"/>
              <w:right w:val="single" w:color="auto" w:sz="4" w:space="0"/>
            </w:tcBorders>
            <w:vAlign w:val="center"/>
          </w:tcPr>
          <w:p w14:paraId="67360866">
            <w:pPr>
              <w:jc w:val="center"/>
              <w:textAlignment w:val="center"/>
              <w:rPr>
                <w:rFonts w:hint="eastAsia" w:ascii="仿宋" w:hAnsi="仿宋" w:eastAsia="仿宋" w:cs="仿宋"/>
                <w:b/>
                <w:color w:val="auto"/>
                <w:sz w:val="24"/>
                <w:szCs w:val="24"/>
              </w:rPr>
            </w:pPr>
            <w:r>
              <w:rPr>
                <w:rFonts w:hint="eastAsia" w:ascii="仿宋" w:hAnsi="仿宋" w:eastAsia="仿宋" w:cs="仿宋"/>
                <w:kern w:val="0"/>
                <w:sz w:val="24"/>
                <w:szCs w:val="24"/>
                <w:lang w:val="en-US" w:eastAsia="zh-CN" w:bidi="ar"/>
              </w:rPr>
              <w:t>私有应用超融合集群</w:t>
            </w:r>
          </w:p>
        </w:tc>
        <w:tc>
          <w:tcPr>
            <w:tcW w:w="1232" w:type="dxa"/>
            <w:tcBorders>
              <w:top w:val="single" w:color="auto" w:sz="4" w:space="0"/>
              <w:left w:val="single" w:color="auto" w:sz="4" w:space="0"/>
              <w:bottom w:val="single" w:color="auto" w:sz="4" w:space="0"/>
              <w:right w:val="single" w:color="auto" w:sz="4" w:space="0"/>
            </w:tcBorders>
            <w:vAlign w:val="center"/>
          </w:tcPr>
          <w:p w14:paraId="122473ED">
            <w:pPr>
              <w:jc w:val="center"/>
              <w:rPr>
                <w:rFonts w:hint="default" w:ascii="宋体" w:hAnsi="宋体" w:eastAsia="宋体"/>
                <w:b/>
                <w:color w:val="auto"/>
                <w:kern w:val="0"/>
              </w:rPr>
            </w:pPr>
            <w:r>
              <w:rPr>
                <w:rFonts w:ascii="仿宋" w:hAnsi="仿宋" w:eastAsia="仿宋" w:cs="仿宋"/>
                <w:sz w:val="24"/>
                <w:szCs w:val="24"/>
                <w:lang w:val="en-US" w:eastAsia="zh-CN"/>
              </w:rPr>
              <w:t>aServer-W-2405</w:t>
            </w:r>
          </w:p>
        </w:tc>
        <w:tc>
          <w:tcPr>
            <w:tcW w:w="1588" w:type="dxa"/>
            <w:tcBorders>
              <w:top w:val="single" w:color="auto" w:sz="4" w:space="0"/>
              <w:left w:val="single" w:color="auto" w:sz="4" w:space="0"/>
              <w:bottom w:val="single" w:color="auto" w:sz="4" w:space="0"/>
              <w:right w:val="single" w:color="auto" w:sz="4" w:space="0"/>
            </w:tcBorders>
            <w:vAlign w:val="center"/>
          </w:tcPr>
          <w:p w14:paraId="24D1ED96">
            <w:pPr>
              <w:pStyle w:val="6"/>
              <w:jc w:val="center"/>
              <w:rPr>
                <w:rFonts w:ascii="宋体" w:hAnsi="宋体" w:eastAsia="宋体"/>
                <w:b/>
                <w:lang w:eastAsia="zh-TW"/>
              </w:rPr>
            </w:pPr>
            <w:r>
              <w:rPr>
                <w:rFonts w:hint="eastAsia" w:ascii="仿宋" w:hAnsi="仿宋" w:eastAsia="仿宋" w:cs="仿宋"/>
                <w:kern w:val="2"/>
                <w:sz w:val="24"/>
                <w:szCs w:val="24"/>
                <w:lang w:eastAsia="zh-TW"/>
              </w:rPr>
              <w:t>深信服科技股份有限公司</w:t>
            </w:r>
          </w:p>
        </w:tc>
        <w:tc>
          <w:tcPr>
            <w:tcW w:w="606" w:type="dxa"/>
            <w:tcBorders>
              <w:top w:val="single" w:color="auto" w:sz="4" w:space="0"/>
              <w:left w:val="single" w:color="auto" w:sz="4" w:space="0"/>
              <w:bottom w:val="single" w:color="auto" w:sz="4" w:space="0"/>
              <w:right w:val="single" w:color="auto" w:sz="4" w:space="0"/>
            </w:tcBorders>
            <w:vAlign w:val="center"/>
          </w:tcPr>
          <w:p w14:paraId="411D487C">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5CEE36E2">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套</w:t>
            </w:r>
          </w:p>
        </w:tc>
        <w:tc>
          <w:tcPr>
            <w:tcW w:w="735" w:type="dxa"/>
            <w:tcBorders>
              <w:top w:val="single" w:color="auto" w:sz="4" w:space="0"/>
              <w:left w:val="single" w:color="auto" w:sz="4" w:space="0"/>
              <w:bottom w:val="single" w:color="auto" w:sz="4" w:space="0"/>
              <w:right w:val="single" w:color="auto" w:sz="4" w:space="0"/>
            </w:tcBorders>
            <w:vAlign w:val="center"/>
          </w:tcPr>
          <w:p w14:paraId="679973B7">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3</w:t>
            </w:r>
          </w:p>
        </w:tc>
        <w:tc>
          <w:tcPr>
            <w:tcW w:w="1350" w:type="dxa"/>
            <w:tcBorders>
              <w:top w:val="single" w:color="auto" w:sz="4" w:space="0"/>
              <w:left w:val="single" w:color="auto" w:sz="4" w:space="0"/>
              <w:bottom w:val="single" w:color="auto" w:sz="4" w:space="0"/>
              <w:right w:val="single" w:color="auto" w:sz="4" w:space="0"/>
            </w:tcBorders>
            <w:vAlign w:val="center"/>
          </w:tcPr>
          <w:p w14:paraId="54606385">
            <w:pP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kern w:val="0"/>
                <w:sz w:val="24"/>
                <w:szCs w:val="24"/>
                <w:lang w:val="en-US" w:eastAsia="zh-CN" w:bidi="ar"/>
              </w:rPr>
              <w:t>232310</w:t>
            </w:r>
          </w:p>
        </w:tc>
        <w:tc>
          <w:tcPr>
            <w:tcW w:w="1350" w:type="dxa"/>
            <w:tcBorders>
              <w:top w:val="single" w:color="auto" w:sz="4" w:space="0"/>
              <w:left w:val="single" w:color="auto" w:sz="4" w:space="0"/>
              <w:bottom w:val="single" w:color="auto" w:sz="4" w:space="0"/>
              <w:right w:val="single" w:color="auto" w:sz="4" w:space="0"/>
            </w:tcBorders>
            <w:vAlign w:val="center"/>
          </w:tcPr>
          <w:p w14:paraId="59199C19">
            <w:pP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kern w:val="0"/>
                <w:sz w:val="24"/>
                <w:szCs w:val="24"/>
                <w:lang w:val="en-US" w:eastAsia="zh-CN" w:bidi="ar"/>
              </w:rPr>
              <w:t>696930</w:t>
            </w:r>
          </w:p>
        </w:tc>
        <w:tc>
          <w:tcPr>
            <w:tcW w:w="866" w:type="dxa"/>
            <w:tcBorders>
              <w:top w:val="single" w:color="auto" w:sz="4" w:space="0"/>
              <w:left w:val="single" w:color="auto" w:sz="4" w:space="0"/>
              <w:bottom w:val="single" w:color="auto" w:sz="4" w:space="0"/>
              <w:right w:val="single" w:color="auto" w:sz="4" w:space="0"/>
            </w:tcBorders>
            <w:vAlign w:val="center"/>
          </w:tcPr>
          <w:p w14:paraId="2A20FB61">
            <w:pPr>
              <w:ind w:right="-107" w:rightChars="-51"/>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已含</w:t>
            </w:r>
          </w:p>
        </w:tc>
        <w:tc>
          <w:tcPr>
            <w:tcW w:w="867" w:type="dxa"/>
            <w:tcBorders>
              <w:top w:val="single" w:color="auto" w:sz="4" w:space="0"/>
              <w:left w:val="single" w:color="auto" w:sz="4" w:space="0"/>
              <w:bottom w:val="single" w:color="auto" w:sz="4" w:space="0"/>
              <w:right w:val="single" w:color="auto" w:sz="4" w:space="0"/>
            </w:tcBorders>
            <w:vAlign w:val="center"/>
          </w:tcPr>
          <w:p w14:paraId="07E8D315">
            <w:pPr>
              <w:ind w:right="-107" w:rightChars="-51"/>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已含</w:t>
            </w:r>
          </w:p>
        </w:tc>
        <w:tc>
          <w:tcPr>
            <w:tcW w:w="667" w:type="dxa"/>
            <w:tcBorders>
              <w:top w:val="single" w:color="auto" w:sz="4" w:space="0"/>
              <w:left w:val="single" w:color="auto" w:sz="4" w:space="0"/>
              <w:bottom w:val="single" w:color="auto" w:sz="4" w:space="0"/>
              <w:right w:val="single" w:color="auto" w:sz="4" w:space="0"/>
            </w:tcBorders>
            <w:vAlign w:val="center"/>
          </w:tcPr>
          <w:p w14:paraId="72620DAA">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13%</w:t>
            </w:r>
          </w:p>
        </w:tc>
        <w:tc>
          <w:tcPr>
            <w:tcW w:w="1504" w:type="dxa"/>
            <w:tcBorders>
              <w:top w:val="single" w:color="auto" w:sz="4" w:space="0"/>
              <w:left w:val="single" w:color="auto" w:sz="4" w:space="0"/>
              <w:bottom w:val="single" w:color="auto" w:sz="4" w:space="0"/>
              <w:right w:val="single" w:color="auto" w:sz="4" w:space="0"/>
            </w:tcBorders>
            <w:vAlign w:val="center"/>
          </w:tcPr>
          <w:p w14:paraId="2E5F4C01">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合同签订后</w:t>
            </w:r>
          </w:p>
          <w:p w14:paraId="4D0A7054">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20日内</w:t>
            </w:r>
          </w:p>
        </w:tc>
        <w:tc>
          <w:tcPr>
            <w:tcW w:w="1241" w:type="dxa"/>
            <w:tcBorders>
              <w:top w:val="single" w:color="auto" w:sz="4" w:space="0"/>
              <w:left w:val="single" w:color="auto" w:sz="4" w:space="0"/>
              <w:bottom w:val="single" w:color="auto" w:sz="4" w:space="0"/>
              <w:right w:val="single" w:color="auto" w:sz="4" w:space="0"/>
            </w:tcBorders>
          </w:tcPr>
          <w:p w14:paraId="70E1F404">
            <w:pP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09B2C516">
            <w:pPr>
              <w:jc w:val="center"/>
              <w:rPr>
                <w:rFonts w:hint="default" w:ascii="宋体" w:hAnsi="宋体" w:eastAsia="宋体"/>
                <w:color w:val="auto"/>
              </w:rPr>
            </w:pPr>
          </w:p>
        </w:tc>
      </w:tr>
      <w:tr w14:paraId="7E6F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53541C43">
            <w:pPr>
              <w:spacing w:line="440" w:lineRule="exact"/>
              <w:jc w:val="center"/>
              <w:rPr>
                <w:rFonts w:hint="default" w:ascii="宋体" w:hAnsi="宋体" w:eastAsia="宋体"/>
                <w:color w:val="auto"/>
              </w:rPr>
            </w:pPr>
            <w:r>
              <w:rPr>
                <w:rFonts w:ascii="宋体" w:hAnsi="宋体" w:eastAsia="宋体"/>
                <w:color w:val="auto"/>
              </w:rPr>
              <w:t>4</w:t>
            </w:r>
          </w:p>
        </w:tc>
        <w:tc>
          <w:tcPr>
            <w:tcW w:w="1465" w:type="dxa"/>
            <w:tcBorders>
              <w:top w:val="single" w:color="auto" w:sz="4" w:space="0"/>
              <w:left w:val="single" w:color="auto" w:sz="4" w:space="0"/>
              <w:bottom w:val="single" w:color="auto" w:sz="4" w:space="0"/>
              <w:right w:val="single" w:color="auto" w:sz="4" w:space="0"/>
            </w:tcBorders>
            <w:vAlign w:val="center"/>
          </w:tcPr>
          <w:p w14:paraId="0A7E78BB">
            <w:pPr>
              <w:jc w:val="center"/>
              <w:textAlignment w:val="center"/>
              <w:rPr>
                <w:rFonts w:hint="eastAsia" w:ascii="仿宋" w:hAnsi="仿宋" w:eastAsia="仿宋" w:cs="仿宋"/>
                <w:b/>
                <w:color w:val="auto"/>
                <w:sz w:val="24"/>
                <w:szCs w:val="24"/>
              </w:rPr>
            </w:pPr>
            <w:r>
              <w:rPr>
                <w:rFonts w:hint="eastAsia" w:ascii="仿宋" w:hAnsi="仿宋" w:eastAsia="仿宋" w:cs="仿宋"/>
                <w:kern w:val="0"/>
                <w:sz w:val="24"/>
                <w:szCs w:val="24"/>
                <w:lang w:val="en-US" w:eastAsia="zh-CN" w:bidi="ar"/>
              </w:rPr>
              <w:t>超融合交换机</w:t>
            </w:r>
          </w:p>
        </w:tc>
        <w:tc>
          <w:tcPr>
            <w:tcW w:w="1232" w:type="dxa"/>
            <w:tcBorders>
              <w:top w:val="single" w:color="auto" w:sz="4" w:space="0"/>
              <w:left w:val="single" w:color="auto" w:sz="4" w:space="0"/>
              <w:bottom w:val="single" w:color="auto" w:sz="4" w:space="0"/>
              <w:right w:val="single" w:color="auto" w:sz="4" w:space="0"/>
            </w:tcBorders>
            <w:vAlign w:val="center"/>
          </w:tcPr>
          <w:p w14:paraId="75E2540E">
            <w:pPr>
              <w:jc w:val="center"/>
              <w:rPr>
                <w:rFonts w:hint="default" w:ascii="宋体" w:hAnsi="宋体" w:eastAsia="宋体"/>
                <w:b/>
                <w:color w:val="auto"/>
                <w:kern w:val="0"/>
              </w:rPr>
            </w:pPr>
            <w:r>
              <w:rPr>
                <w:rFonts w:ascii="仿宋" w:hAnsi="仿宋" w:eastAsia="仿宋" w:cs="仿宋"/>
                <w:sz w:val="24"/>
                <w:szCs w:val="24"/>
                <w:lang w:val="en-US" w:eastAsia="zh-CN"/>
              </w:rPr>
              <w:t>RS6800-56CQ-EI-48V</w:t>
            </w:r>
          </w:p>
        </w:tc>
        <w:tc>
          <w:tcPr>
            <w:tcW w:w="1588" w:type="dxa"/>
            <w:tcBorders>
              <w:top w:val="single" w:color="auto" w:sz="4" w:space="0"/>
              <w:left w:val="single" w:color="auto" w:sz="4" w:space="0"/>
              <w:bottom w:val="single" w:color="auto" w:sz="4" w:space="0"/>
              <w:right w:val="single" w:color="auto" w:sz="4" w:space="0"/>
            </w:tcBorders>
            <w:vAlign w:val="center"/>
          </w:tcPr>
          <w:p w14:paraId="7A4FC8FC">
            <w:pPr>
              <w:pStyle w:val="6"/>
              <w:jc w:val="center"/>
              <w:rPr>
                <w:rFonts w:ascii="宋体" w:hAnsi="宋体" w:eastAsia="宋体"/>
                <w:b/>
              </w:rPr>
            </w:pPr>
            <w:r>
              <w:rPr>
                <w:rFonts w:hint="eastAsia" w:ascii="仿宋" w:hAnsi="仿宋" w:eastAsia="仿宋" w:cs="仿宋"/>
                <w:kern w:val="2"/>
                <w:sz w:val="24"/>
                <w:szCs w:val="24"/>
              </w:rPr>
              <w:t>深圳市信锐网科技术有限公司</w:t>
            </w:r>
          </w:p>
        </w:tc>
        <w:tc>
          <w:tcPr>
            <w:tcW w:w="606" w:type="dxa"/>
            <w:tcBorders>
              <w:top w:val="single" w:color="auto" w:sz="4" w:space="0"/>
              <w:left w:val="single" w:color="auto" w:sz="4" w:space="0"/>
              <w:bottom w:val="single" w:color="auto" w:sz="4" w:space="0"/>
              <w:right w:val="single" w:color="auto" w:sz="4" w:space="0"/>
            </w:tcBorders>
            <w:vAlign w:val="center"/>
          </w:tcPr>
          <w:p w14:paraId="3BA52288">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05A4A6AB">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台</w:t>
            </w:r>
          </w:p>
        </w:tc>
        <w:tc>
          <w:tcPr>
            <w:tcW w:w="735" w:type="dxa"/>
            <w:tcBorders>
              <w:top w:val="single" w:color="auto" w:sz="4" w:space="0"/>
              <w:left w:val="single" w:color="auto" w:sz="4" w:space="0"/>
              <w:bottom w:val="single" w:color="auto" w:sz="4" w:space="0"/>
              <w:right w:val="single" w:color="auto" w:sz="4" w:space="0"/>
            </w:tcBorders>
            <w:vAlign w:val="center"/>
          </w:tcPr>
          <w:p w14:paraId="5AFDF1BD">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4</w:t>
            </w:r>
          </w:p>
        </w:tc>
        <w:tc>
          <w:tcPr>
            <w:tcW w:w="1350" w:type="dxa"/>
            <w:tcBorders>
              <w:top w:val="single" w:color="auto" w:sz="4" w:space="0"/>
              <w:left w:val="single" w:color="auto" w:sz="4" w:space="0"/>
              <w:bottom w:val="single" w:color="auto" w:sz="4" w:space="0"/>
              <w:right w:val="single" w:color="auto" w:sz="4" w:space="0"/>
            </w:tcBorders>
            <w:vAlign w:val="center"/>
          </w:tcPr>
          <w:p w14:paraId="4DA54317">
            <w:pP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kern w:val="0"/>
                <w:sz w:val="24"/>
                <w:szCs w:val="24"/>
                <w:lang w:val="en-US" w:eastAsia="zh-CN" w:bidi="ar"/>
              </w:rPr>
              <w:t>52000</w:t>
            </w:r>
          </w:p>
        </w:tc>
        <w:tc>
          <w:tcPr>
            <w:tcW w:w="1350" w:type="dxa"/>
            <w:tcBorders>
              <w:top w:val="single" w:color="auto" w:sz="4" w:space="0"/>
              <w:left w:val="single" w:color="auto" w:sz="4" w:space="0"/>
              <w:bottom w:val="single" w:color="auto" w:sz="4" w:space="0"/>
              <w:right w:val="single" w:color="auto" w:sz="4" w:space="0"/>
            </w:tcBorders>
            <w:vAlign w:val="center"/>
          </w:tcPr>
          <w:p w14:paraId="1515E255">
            <w:pP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kern w:val="0"/>
                <w:sz w:val="24"/>
                <w:szCs w:val="24"/>
                <w:lang w:val="en-US" w:eastAsia="zh-CN" w:bidi="ar"/>
              </w:rPr>
              <w:t>208000</w:t>
            </w:r>
          </w:p>
        </w:tc>
        <w:tc>
          <w:tcPr>
            <w:tcW w:w="866" w:type="dxa"/>
            <w:tcBorders>
              <w:top w:val="single" w:color="auto" w:sz="4" w:space="0"/>
              <w:left w:val="single" w:color="auto" w:sz="4" w:space="0"/>
              <w:bottom w:val="single" w:color="auto" w:sz="4" w:space="0"/>
              <w:right w:val="single" w:color="auto" w:sz="4" w:space="0"/>
            </w:tcBorders>
            <w:vAlign w:val="center"/>
          </w:tcPr>
          <w:p w14:paraId="40CAA910">
            <w:pPr>
              <w:ind w:right="-107" w:rightChars="-51"/>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已含</w:t>
            </w:r>
          </w:p>
        </w:tc>
        <w:tc>
          <w:tcPr>
            <w:tcW w:w="867" w:type="dxa"/>
            <w:tcBorders>
              <w:top w:val="single" w:color="auto" w:sz="4" w:space="0"/>
              <w:left w:val="single" w:color="auto" w:sz="4" w:space="0"/>
              <w:bottom w:val="single" w:color="auto" w:sz="4" w:space="0"/>
              <w:right w:val="single" w:color="auto" w:sz="4" w:space="0"/>
            </w:tcBorders>
            <w:vAlign w:val="center"/>
          </w:tcPr>
          <w:p w14:paraId="228AC5E3">
            <w:pPr>
              <w:ind w:right="-107" w:rightChars="-51"/>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已含</w:t>
            </w:r>
          </w:p>
        </w:tc>
        <w:tc>
          <w:tcPr>
            <w:tcW w:w="667" w:type="dxa"/>
            <w:tcBorders>
              <w:top w:val="single" w:color="auto" w:sz="4" w:space="0"/>
              <w:left w:val="single" w:color="auto" w:sz="4" w:space="0"/>
              <w:bottom w:val="single" w:color="auto" w:sz="4" w:space="0"/>
              <w:right w:val="single" w:color="auto" w:sz="4" w:space="0"/>
            </w:tcBorders>
            <w:vAlign w:val="center"/>
          </w:tcPr>
          <w:p w14:paraId="160CA0F8">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13%</w:t>
            </w:r>
          </w:p>
        </w:tc>
        <w:tc>
          <w:tcPr>
            <w:tcW w:w="1504" w:type="dxa"/>
            <w:tcBorders>
              <w:top w:val="single" w:color="auto" w:sz="4" w:space="0"/>
              <w:left w:val="single" w:color="auto" w:sz="4" w:space="0"/>
              <w:bottom w:val="single" w:color="auto" w:sz="4" w:space="0"/>
              <w:right w:val="single" w:color="auto" w:sz="4" w:space="0"/>
            </w:tcBorders>
            <w:vAlign w:val="center"/>
          </w:tcPr>
          <w:p w14:paraId="438B1248">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合同签订后</w:t>
            </w:r>
          </w:p>
          <w:p w14:paraId="4991FE1B">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20日内</w:t>
            </w:r>
          </w:p>
        </w:tc>
        <w:tc>
          <w:tcPr>
            <w:tcW w:w="1241" w:type="dxa"/>
            <w:tcBorders>
              <w:top w:val="single" w:color="auto" w:sz="4" w:space="0"/>
              <w:left w:val="single" w:color="auto" w:sz="4" w:space="0"/>
              <w:bottom w:val="single" w:color="auto" w:sz="4" w:space="0"/>
              <w:right w:val="single" w:color="auto" w:sz="4" w:space="0"/>
            </w:tcBorders>
          </w:tcPr>
          <w:p w14:paraId="4042D526">
            <w:pP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20FE6372">
            <w:pPr>
              <w:jc w:val="center"/>
              <w:rPr>
                <w:rFonts w:hint="default" w:ascii="宋体" w:hAnsi="宋体" w:eastAsia="宋体"/>
                <w:color w:val="auto"/>
              </w:rPr>
            </w:pPr>
          </w:p>
        </w:tc>
      </w:tr>
      <w:tr w14:paraId="6FBB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007F628F">
            <w:pPr>
              <w:spacing w:line="440" w:lineRule="exact"/>
              <w:jc w:val="center"/>
              <w:rPr>
                <w:rFonts w:hint="default" w:ascii="宋体" w:hAnsi="宋体" w:eastAsia="宋体"/>
                <w:color w:val="auto"/>
                <w:lang w:eastAsia="zh-CN"/>
              </w:rPr>
            </w:pPr>
            <w:r>
              <w:rPr>
                <w:rFonts w:ascii="宋体" w:hAnsi="宋体" w:eastAsia="宋体"/>
                <w:color w:val="auto"/>
                <w:lang w:val="en-US" w:eastAsia="zh-CN"/>
              </w:rPr>
              <w:t>5</w:t>
            </w:r>
          </w:p>
        </w:tc>
        <w:tc>
          <w:tcPr>
            <w:tcW w:w="1465" w:type="dxa"/>
            <w:tcBorders>
              <w:top w:val="single" w:color="auto" w:sz="4" w:space="0"/>
              <w:left w:val="single" w:color="auto" w:sz="4" w:space="0"/>
              <w:bottom w:val="single" w:color="auto" w:sz="4" w:space="0"/>
              <w:right w:val="single" w:color="auto" w:sz="4" w:space="0"/>
            </w:tcBorders>
            <w:vAlign w:val="center"/>
          </w:tcPr>
          <w:p w14:paraId="2A352871">
            <w:pPr>
              <w:jc w:val="center"/>
              <w:textAlignment w:val="center"/>
              <w:rPr>
                <w:rFonts w:hint="eastAsia" w:ascii="仿宋" w:hAnsi="仿宋" w:eastAsia="仿宋" w:cs="仿宋"/>
                <w:b/>
                <w:color w:val="auto"/>
                <w:sz w:val="24"/>
                <w:szCs w:val="24"/>
              </w:rPr>
            </w:pPr>
            <w:r>
              <w:rPr>
                <w:rFonts w:hint="eastAsia" w:ascii="仿宋" w:hAnsi="仿宋" w:eastAsia="仿宋" w:cs="仿宋"/>
                <w:kern w:val="0"/>
                <w:sz w:val="24"/>
                <w:szCs w:val="24"/>
                <w:lang w:val="en-US" w:eastAsia="zh-CN" w:bidi="ar"/>
              </w:rPr>
              <w:t>应用服务器软件</w:t>
            </w:r>
          </w:p>
        </w:tc>
        <w:tc>
          <w:tcPr>
            <w:tcW w:w="1232" w:type="dxa"/>
            <w:tcBorders>
              <w:top w:val="single" w:color="auto" w:sz="4" w:space="0"/>
              <w:left w:val="single" w:color="auto" w:sz="4" w:space="0"/>
              <w:bottom w:val="single" w:color="auto" w:sz="4" w:space="0"/>
              <w:right w:val="single" w:color="auto" w:sz="4" w:space="0"/>
            </w:tcBorders>
            <w:vAlign w:val="center"/>
          </w:tcPr>
          <w:p w14:paraId="77928A6D">
            <w:pPr>
              <w:jc w:val="center"/>
              <w:rPr>
                <w:rFonts w:hint="default" w:ascii="宋体" w:hAnsi="宋体" w:eastAsia="宋体"/>
                <w:b/>
                <w:color w:val="auto"/>
                <w:kern w:val="0"/>
              </w:rPr>
            </w:pPr>
            <w:r>
              <w:rPr>
                <w:rFonts w:ascii="仿宋" w:hAnsi="仿宋" w:eastAsia="仿宋" w:cs="仿宋"/>
                <w:sz w:val="24"/>
                <w:szCs w:val="24"/>
                <w:lang w:val="en-US" w:eastAsia="zh-CN"/>
              </w:rPr>
              <w:t>2288HV6</w:t>
            </w:r>
          </w:p>
        </w:tc>
        <w:tc>
          <w:tcPr>
            <w:tcW w:w="1588" w:type="dxa"/>
            <w:tcBorders>
              <w:top w:val="single" w:color="auto" w:sz="4" w:space="0"/>
              <w:left w:val="single" w:color="auto" w:sz="4" w:space="0"/>
              <w:bottom w:val="single" w:color="auto" w:sz="4" w:space="0"/>
              <w:right w:val="single" w:color="auto" w:sz="4" w:space="0"/>
            </w:tcBorders>
            <w:vAlign w:val="center"/>
          </w:tcPr>
          <w:p w14:paraId="61E2F9DC">
            <w:pPr>
              <w:pStyle w:val="6"/>
              <w:jc w:val="center"/>
              <w:rPr>
                <w:rFonts w:ascii="宋体" w:hAnsi="宋体" w:eastAsia="宋体"/>
                <w:b/>
              </w:rPr>
            </w:pPr>
            <w:r>
              <w:rPr>
                <w:rFonts w:hint="eastAsia" w:ascii="仿宋" w:hAnsi="仿宋" w:eastAsia="仿宋" w:cs="仿宋"/>
                <w:kern w:val="2"/>
                <w:sz w:val="24"/>
                <w:szCs w:val="24"/>
              </w:rPr>
              <w:t>超聚变数字技术有限公司</w:t>
            </w:r>
          </w:p>
        </w:tc>
        <w:tc>
          <w:tcPr>
            <w:tcW w:w="606" w:type="dxa"/>
            <w:tcBorders>
              <w:top w:val="single" w:color="auto" w:sz="4" w:space="0"/>
              <w:left w:val="single" w:color="auto" w:sz="4" w:space="0"/>
              <w:bottom w:val="single" w:color="auto" w:sz="4" w:space="0"/>
              <w:right w:val="single" w:color="auto" w:sz="4" w:space="0"/>
            </w:tcBorders>
            <w:vAlign w:val="center"/>
          </w:tcPr>
          <w:p w14:paraId="236D5D3F">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61099588">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套</w:t>
            </w:r>
          </w:p>
        </w:tc>
        <w:tc>
          <w:tcPr>
            <w:tcW w:w="735" w:type="dxa"/>
            <w:tcBorders>
              <w:top w:val="single" w:color="auto" w:sz="4" w:space="0"/>
              <w:left w:val="single" w:color="auto" w:sz="4" w:space="0"/>
              <w:bottom w:val="single" w:color="auto" w:sz="4" w:space="0"/>
              <w:right w:val="single" w:color="auto" w:sz="4" w:space="0"/>
            </w:tcBorders>
            <w:vAlign w:val="center"/>
          </w:tcPr>
          <w:p w14:paraId="27C0BC6C">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w:t>
            </w:r>
          </w:p>
        </w:tc>
        <w:tc>
          <w:tcPr>
            <w:tcW w:w="1350" w:type="dxa"/>
            <w:tcBorders>
              <w:top w:val="single" w:color="auto" w:sz="4" w:space="0"/>
              <w:left w:val="single" w:color="auto" w:sz="4" w:space="0"/>
              <w:bottom w:val="single" w:color="auto" w:sz="4" w:space="0"/>
              <w:right w:val="single" w:color="auto" w:sz="4" w:space="0"/>
            </w:tcBorders>
            <w:vAlign w:val="center"/>
          </w:tcPr>
          <w:p w14:paraId="2DABDE0A">
            <w:pP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kern w:val="0"/>
                <w:sz w:val="24"/>
                <w:szCs w:val="24"/>
                <w:lang w:val="en-US" w:eastAsia="zh-CN" w:bidi="ar"/>
              </w:rPr>
              <w:t>125000</w:t>
            </w:r>
          </w:p>
        </w:tc>
        <w:tc>
          <w:tcPr>
            <w:tcW w:w="1350" w:type="dxa"/>
            <w:tcBorders>
              <w:top w:val="single" w:color="auto" w:sz="4" w:space="0"/>
              <w:left w:val="single" w:color="auto" w:sz="4" w:space="0"/>
              <w:bottom w:val="single" w:color="auto" w:sz="4" w:space="0"/>
              <w:right w:val="single" w:color="auto" w:sz="4" w:space="0"/>
            </w:tcBorders>
            <w:vAlign w:val="center"/>
          </w:tcPr>
          <w:p w14:paraId="570CED16">
            <w:pP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kern w:val="0"/>
                <w:sz w:val="24"/>
                <w:szCs w:val="24"/>
                <w:lang w:val="en-US" w:eastAsia="zh-CN" w:bidi="ar"/>
              </w:rPr>
              <w:t>250000</w:t>
            </w:r>
          </w:p>
        </w:tc>
        <w:tc>
          <w:tcPr>
            <w:tcW w:w="866" w:type="dxa"/>
            <w:tcBorders>
              <w:top w:val="single" w:color="auto" w:sz="4" w:space="0"/>
              <w:left w:val="single" w:color="auto" w:sz="4" w:space="0"/>
              <w:bottom w:val="single" w:color="auto" w:sz="4" w:space="0"/>
              <w:right w:val="single" w:color="auto" w:sz="4" w:space="0"/>
            </w:tcBorders>
            <w:vAlign w:val="center"/>
          </w:tcPr>
          <w:p w14:paraId="68A5AAE1">
            <w:pPr>
              <w:ind w:right="-107" w:rightChars="-51"/>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已含</w:t>
            </w:r>
          </w:p>
        </w:tc>
        <w:tc>
          <w:tcPr>
            <w:tcW w:w="867" w:type="dxa"/>
            <w:tcBorders>
              <w:top w:val="single" w:color="auto" w:sz="4" w:space="0"/>
              <w:left w:val="single" w:color="auto" w:sz="4" w:space="0"/>
              <w:bottom w:val="single" w:color="auto" w:sz="4" w:space="0"/>
              <w:right w:val="single" w:color="auto" w:sz="4" w:space="0"/>
            </w:tcBorders>
            <w:vAlign w:val="center"/>
          </w:tcPr>
          <w:p w14:paraId="5EAB3B85">
            <w:pPr>
              <w:ind w:right="-107" w:rightChars="-51"/>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已含</w:t>
            </w:r>
          </w:p>
        </w:tc>
        <w:tc>
          <w:tcPr>
            <w:tcW w:w="667" w:type="dxa"/>
            <w:tcBorders>
              <w:top w:val="single" w:color="auto" w:sz="4" w:space="0"/>
              <w:left w:val="single" w:color="auto" w:sz="4" w:space="0"/>
              <w:bottom w:val="single" w:color="auto" w:sz="4" w:space="0"/>
              <w:right w:val="single" w:color="auto" w:sz="4" w:space="0"/>
            </w:tcBorders>
            <w:vAlign w:val="center"/>
          </w:tcPr>
          <w:p w14:paraId="4CCC4C20">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13%</w:t>
            </w:r>
          </w:p>
        </w:tc>
        <w:tc>
          <w:tcPr>
            <w:tcW w:w="1504" w:type="dxa"/>
            <w:tcBorders>
              <w:top w:val="single" w:color="auto" w:sz="4" w:space="0"/>
              <w:left w:val="single" w:color="auto" w:sz="4" w:space="0"/>
              <w:bottom w:val="single" w:color="auto" w:sz="4" w:space="0"/>
              <w:right w:val="single" w:color="auto" w:sz="4" w:space="0"/>
            </w:tcBorders>
            <w:vAlign w:val="center"/>
          </w:tcPr>
          <w:p w14:paraId="37CA8CE4">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合同签订后</w:t>
            </w:r>
          </w:p>
          <w:p w14:paraId="1A97672F">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20日内</w:t>
            </w:r>
          </w:p>
        </w:tc>
        <w:tc>
          <w:tcPr>
            <w:tcW w:w="1241" w:type="dxa"/>
            <w:tcBorders>
              <w:top w:val="single" w:color="auto" w:sz="4" w:space="0"/>
              <w:left w:val="single" w:color="auto" w:sz="4" w:space="0"/>
              <w:bottom w:val="single" w:color="auto" w:sz="4" w:space="0"/>
              <w:right w:val="single" w:color="auto" w:sz="4" w:space="0"/>
            </w:tcBorders>
          </w:tcPr>
          <w:p w14:paraId="4B3356A4">
            <w:pP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25F2640C">
            <w:pPr>
              <w:jc w:val="center"/>
              <w:rPr>
                <w:rFonts w:hint="default" w:ascii="宋体" w:hAnsi="宋体" w:eastAsia="宋体"/>
                <w:color w:val="auto"/>
              </w:rPr>
            </w:pPr>
          </w:p>
        </w:tc>
      </w:tr>
      <w:tr w14:paraId="7676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40" w:type="dxa"/>
            <w:tcBorders>
              <w:top w:val="single" w:color="auto" w:sz="4" w:space="0"/>
              <w:left w:val="single" w:color="auto" w:sz="4" w:space="0"/>
              <w:bottom w:val="single" w:color="auto" w:sz="4" w:space="0"/>
              <w:right w:val="single" w:color="auto" w:sz="4" w:space="0"/>
            </w:tcBorders>
          </w:tcPr>
          <w:p w14:paraId="226334B3">
            <w:pPr>
              <w:jc w:val="center"/>
              <w:textAlignment w:val="center"/>
              <w:rPr>
                <w:rFonts w:hint="default" w:ascii="仿宋_GB2312" w:hAnsi="宋体" w:eastAsia="仿宋_GB2312" w:cs="仿宋_GB2312"/>
                <w:kern w:val="0"/>
                <w:sz w:val="24"/>
                <w:szCs w:val="24"/>
                <w:lang w:val="en-US" w:eastAsia="zh-CN" w:bidi="ar"/>
              </w:rPr>
            </w:pPr>
          </w:p>
        </w:tc>
        <w:tc>
          <w:tcPr>
            <w:tcW w:w="1465" w:type="dxa"/>
            <w:tcBorders>
              <w:top w:val="single" w:color="auto" w:sz="4" w:space="0"/>
              <w:left w:val="single" w:color="auto" w:sz="4" w:space="0"/>
              <w:bottom w:val="single" w:color="auto" w:sz="4" w:space="0"/>
              <w:right w:val="single" w:color="auto" w:sz="4" w:space="0"/>
            </w:tcBorders>
          </w:tcPr>
          <w:p w14:paraId="66012AD1">
            <w:pPr>
              <w:jc w:val="center"/>
              <w:textAlignment w:val="center"/>
              <w:rPr>
                <w:rFonts w:hint="default" w:ascii="仿宋_GB2312" w:hAnsi="宋体" w:eastAsia="仿宋_GB2312" w:cs="仿宋_GB2312"/>
                <w:kern w:val="0"/>
                <w:sz w:val="24"/>
                <w:szCs w:val="24"/>
                <w:lang w:val="en-US" w:eastAsia="zh-CN" w:bidi="ar"/>
              </w:rPr>
            </w:pPr>
            <w:r>
              <w:rPr>
                <w:rFonts w:hint="default" w:ascii="仿宋_GB2312" w:hAnsi="宋体" w:eastAsia="仿宋_GB2312" w:cs="仿宋_GB2312"/>
                <w:kern w:val="0"/>
                <w:sz w:val="24"/>
                <w:szCs w:val="24"/>
                <w:lang w:val="en-US" w:eastAsia="zh-CN" w:bidi="ar"/>
              </w:rPr>
              <w:t>合计</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5E8DF819">
            <w:pPr>
              <w:jc w:val="center"/>
              <w:textAlignment w:val="center"/>
              <w:rPr>
                <w:rFonts w:hint="default" w:ascii="仿宋_GB2312" w:hAnsi="宋体" w:eastAsia="仿宋_GB2312" w:cs="仿宋_GB2312"/>
                <w:kern w:val="0"/>
                <w:sz w:val="24"/>
                <w:szCs w:val="24"/>
                <w:lang w:val="en-US" w:eastAsia="zh-CN" w:bidi="ar"/>
              </w:rPr>
            </w:pPr>
          </w:p>
        </w:tc>
        <w:tc>
          <w:tcPr>
            <w:tcW w:w="606" w:type="dxa"/>
            <w:tcBorders>
              <w:top w:val="single" w:color="auto" w:sz="4" w:space="0"/>
              <w:left w:val="single" w:color="auto" w:sz="4" w:space="0"/>
              <w:bottom w:val="single" w:color="auto" w:sz="4" w:space="0"/>
              <w:right w:val="single" w:color="auto" w:sz="4" w:space="0"/>
            </w:tcBorders>
            <w:vAlign w:val="center"/>
          </w:tcPr>
          <w:p w14:paraId="35A4E647">
            <w:pPr>
              <w:jc w:val="center"/>
              <w:textAlignment w:val="center"/>
              <w:rPr>
                <w:rFonts w:hint="default" w:ascii="仿宋_GB2312" w:hAnsi="宋体" w:eastAsia="仿宋_GB2312" w:cs="仿宋_GB2312"/>
                <w:kern w:val="0"/>
                <w:sz w:val="24"/>
                <w:szCs w:val="24"/>
                <w:lang w:val="en-US" w:eastAsia="zh-CN" w:bidi="ar"/>
              </w:rPr>
            </w:pPr>
          </w:p>
        </w:tc>
        <w:tc>
          <w:tcPr>
            <w:tcW w:w="606" w:type="dxa"/>
            <w:tcBorders>
              <w:top w:val="single" w:color="auto" w:sz="4" w:space="0"/>
              <w:left w:val="single" w:color="auto" w:sz="4" w:space="0"/>
              <w:bottom w:val="single" w:color="auto" w:sz="4" w:space="0"/>
              <w:right w:val="single" w:color="auto" w:sz="4" w:space="0"/>
            </w:tcBorders>
            <w:vAlign w:val="center"/>
          </w:tcPr>
          <w:p w14:paraId="12F7382A">
            <w:pPr>
              <w:jc w:val="center"/>
              <w:textAlignment w:val="center"/>
              <w:rPr>
                <w:rFonts w:hint="default" w:ascii="仿宋_GB2312" w:hAnsi="宋体" w:eastAsia="仿宋_GB2312" w:cs="仿宋_GB2312"/>
                <w:kern w:val="0"/>
                <w:sz w:val="24"/>
                <w:szCs w:val="24"/>
                <w:lang w:val="en-US" w:eastAsia="zh-CN" w:bidi="ar"/>
              </w:rPr>
            </w:pPr>
          </w:p>
        </w:tc>
        <w:tc>
          <w:tcPr>
            <w:tcW w:w="735" w:type="dxa"/>
            <w:tcBorders>
              <w:top w:val="single" w:color="auto" w:sz="4" w:space="0"/>
              <w:left w:val="single" w:color="auto" w:sz="4" w:space="0"/>
              <w:bottom w:val="single" w:color="auto" w:sz="4" w:space="0"/>
              <w:right w:val="single" w:color="auto" w:sz="4" w:space="0"/>
            </w:tcBorders>
            <w:vAlign w:val="center"/>
          </w:tcPr>
          <w:p w14:paraId="51B7DDBB">
            <w:pPr>
              <w:jc w:val="center"/>
              <w:textAlignment w:val="center"/>
              <w:rPr>
                <w:rFonts w:hint="default" w:ascii="仿宋_GB2312" w:hAnsi="宋体" w:eastAsia="仿宋_GB2312" w:cs="仿宋_GB2312"/>
                <w:kern w:val="0"/>
                <w:sz w:val="24"/>
                <w:szCs w:val="24"/>
                <w:lang w:val="en-US" w:eastAsia="zh-CN" w:bidi="ar"/>
              </w:rPr>
            </w:pPr>
          </w:p>
        </w:tc>
        <w:tc>
          <w:tcPr>
            <w:tcW w:w="1350" w:type="dxa"/>
            <w:tcBorders>
              <w:top w:val="single" w:color="auto" w:sz="4" w:space="0"/>
              <w:left w:val="single" w:color="auto" w:sz="4" w:space="0"/>
              <w:bottom w:val="single" w:color="auto" w:sz="4" w:space="0"/>
              <w:right w:val="single" w:color="auto" w:sz="4" w:space="0"/>
            </w:tcBorders>
            <w:vAlign w:val="center"/>
          </w:tcPr>
          <w:p w14:paraId="216A285F">
            <w:pPr>
              <w:jc w:val="center"/>
              <w:textAlignment w:val="center"/>
              <w:rPr>
                <w:rFonts w:hint="eastAsia" w:ascii="仿宋" w:hAnsi="仿宋" w:eastAsia="仿宋" w:cs="仿宋"/>
                <w:kern w:val="0"/>
                <w:sz w:val="24"/>
                <w:szCs w:val="24"/>
                <w:lang w:val="en-US" w:eastAsia="zh-CN" w:bidi="ar"/>
              </w:rPr>
            </w:pPr>
          </w:p>
        </w:tc>
        <w:tc>
          <w:tcPr>
            <w:tcW w:w="1350" w:type="dxa"/>
            <w:tcBorders>
              <w:top w:val="single" w:color="auto" w:sz="4" w:space="0"/>
              <w:left w:val="single" w:color="auto" w:sz="4" w:space="0"/>
              <w:bottom w:val="single" w:color="auto" w:sz="4" w:space="0"/>
              <w:right w:val="single" w:color="auto" w:sz="4" w:space="0"/>
            </w:tcBorders>
            <w:vAlign w:val="center"/>
          </w:tcPr>
          <w:p w14:paraId="225B05B9">
            <w:pPr>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3285620</w:t>
            </w:r>
          </w:p>
        </w:tc>
        <w:tc>
          <w:tcPr>
            <w:tcW w:w="866" w:type="dxa"/>
            <w:tcBorders>
              <w:top w:val="single" w:color="auto" w:sz="4" w:space="0"/>
              <w:left w:val="single" w:color="auto" w:sz="4" w:space="0"/>
              <w:bottom w:val="single" w:color="auto" w:sz="4" w:space="0"/>
              <w:right w:val="single" w:color="auto" w:sz="4" w:space="0"/>
            </w:tcBorders>
            <w:vAlign w:val="center"/>
          </w:tcPr>
          <w:p w14:paraId="6C840066">
            <w:pPr>
              <w:jc w:val="center"/>
              <w:textAlignment w:val="center"/>
              <w:rPr>
                <w:rFonts w:hint="default" w:ascii="仿宋_GB2312" w:hAnsi="宋体" w:eastAsia="仿宋_GB2312" w:cs="仿宋_GB2312"/>
                <w:kern w:val="0"/>
                <w:sz w:val="24"/>
                <w:szCs w:val="24"/>
                <w:lang w:val="en-US" w:eastAsia="zh-CN" w:bidi="ar"/>
              </w:rPr>
            </w:pPr>
          </w:p>
        </w:tc>
        <w:tc>
          <w:tcPr>
            <w:tcW w:w="867" w:type="dxa"/>
            <w:tcBorders>
              <w:top w:val="single" w:color="auto" w:sz="4" w:space="0"/>
              <w:left w:val="single" w:color="auto" w:sz="4" w:space="0"/>
              <w:bottom w:val="single" w:color="auto" w:sz="4" w:space="0"/>
              <w:right w:val="single" w:color="auto" w:sz="4" w:space="0"/>
            </w:tcBorders>
            <w:vAlign w:val="center"/>
          </w:tcPr>
          <w:p w14:paraId="07AE5B4D">
            <w:pPr>
              <w:jc w:val="center"/>
              <w:textAlignment w:val="center"/>
              <w:rPr>
                <w:rFonts w:hint="default" w:ascii="仿宋_GB2312" w:hAnsi="宋体" w:eastAsia="仿宋_GB2312" w:cs="仿宋_GB2312"/>
                <w:kern w:val="0"/>
                <w:sz w:val="24"/>
                <w:szCs w:val="24"/>
                <w:lang w:val="en-US" w:eastAsia="zh-CN" w:bidi="ar"/>
              </w:rPr>
            </w:pPr>
          </w:p>
        </w:tc>
        <w:tc>
          <w:tcPr>
            <w:tcW w:w="667" w:type="dxa"/>
            <w:tcBorders>
              <w:top w:val="single" w:color="auto" w:sz="4" w:space="0"/>
              <w:left w:val="single" w:color="auto" w:sz="4" w:space="0"/>
              <w:bottom w:val="single" w:color="auto" w:sz="4" w:space="0"/>
              <w:right w:val="single" w:color="auto" w:sz="4" w:space="0"/>
            </w:tcBorders>
            <w:vAlign w:val="center"/>
          </w:tcPr>
          <w:p w14:paraId="21D775A8">
            <w:pPr>
              <w:jc w:val="center"/>
              <w:textAlignment w:val="center"/>
              <w:rPr>
                <w:rFonts w:hint="default" w:ascii="仿宋_GB2312" w:hAnsi="宋体" w:eastAsia="仿宋_GB2312" w:cs="仿宋_GB2312"/>
                <w:kern w:val="0"/>
                <w:sz w:val="24"/>
                <w:szCs w:val="24"/>
                <w:lang w:val="en-US" w:eastAsia="zh-CN" w:bidi="ar"/>
              </w:rPr>
            </w:pPr>
          </w:p>
        </w:tc>
        <w:tc>
          <w:tcPr>
            <w:tcW w:w="1504" w:type="dxa"/>
            <w:tcBorders>
              <w:top w:val="single" w:color="auto" w:sz="4" w:space="0"/>
              <w:left w:val="single" w:color="auto" w:sz="4" w:space="0"/>
              <w:bottom w:val="single" w:color="auto" w:sz="4" w:space="0"/>
              <w:right w:val="single" w:color="auto" w:sz="4" w:space="0"/>
            </w:tcBorders>
            <w:vAlign w:val="center"/>
          </w:tcPr>
          <w:p w14:paraId="3D356DC1">
            <w:pPr>
              <w:jc w:val="center"/>
              <w:textAlignment w:val="center"/>
              <w:rPr>
                <w:rFonts w:hint="default" w:ascii="仿宋_GB2312" w:hAnsi="宋体" w:eastAsia="仿宋_GB2312" w:cs="仿宋_GB2312"/>
                <w:kern w:val="0"/>
                <w:sz w:val="24"/>
                <w:szCs w:val="24"/>
                <w:lang w:val="en-US" w:eastAsia="zh-CN" w:bidi="ar"/>
              </w:rPr>
            </w:pPr>
          </w:p>
        </w:tc>
        <w:tc>
          <w:tcPr>
            <w:tcW w:w="1241" w:type="dxa"/>
            <w:tcBorders>
              <w:top w:val="single" w:color="auto" w:sz="4" w:space="0"/>
              <w:left w:val="single" w:color="auto" w:sz="4" w:space="0"/>
              <w:bottom w:val="single" w:color="auto" w:sz="4" w:space="0"/>
              <w:right w:val="single" w:color="auto" w:sz="4" w:space="0"/>
            </w:tcBorders>
            <w:vAlign w:val="center"/>
          </w:tcPr>
          <w:p w14:paraId="499DA1D8">
            <w:pPr>
              <w:jc w:val="center"/>
              <w:textAlignment w:val="center"/>
              <w:rPr>
                <w:rFonts w:hint="default" w:ascii="仿宋_GB2312" w:hAnsi="宋体" w:eastAsia="仿宋_GB2312" w:cs="仿宋_GB2312"/>
                <w:kern w:val="0"/>
                <w:sz w:val="24"/>
                <w:szCs w:val="24"/>
                <w:lang w:val="en-US" w:eastAsia="zh-CN" w:bidi="ar"/>
              </w:rPr>
            </w:pPr>
          </w:p>
        </w:tc>
        <w:tc>
          <w:tcPr>
            <w:tcW w:w="606" w:type="dxa"/>
            <w:tcBorders>
              <w:top w:val="single" w:color="auto" w:sz="4" w:space="0"/>
              <w:left w:val="single" w:color="auto" w:sz="4" w:space="0"/>
              <w:bottom w:val="single" w:color="auto" w:sz="4" w:space="0"/>
              <w:right w:val="single" w:color="auto" w:sz="4" w:space="0"/>
            </w:tcBorders>
          </w:tcPr>
          <w:p w14:paraId="1CA7878D">
            <w:pPr>
              <w:jc w:val="center"/>
              <w:textAlignment w:val="center"/>
              <w:rPr>
                <w:rFonts w:hint="default" w:ascii="仿宋_GB2312" w:hAnsi="宋体" w:eastAsia="仿宋_GB2312" w:cs="仿宋_GB2312"/>
                <w:kern w:val="0"/>
                <w:sz w:val="24"/>
                <w:szCs w:val="24"/>
                <w:lang w:val="en-US" w:eastAsia="zh-CN" w:bidi="ar"/>
              </w:rPr>
            </w:pPr>
          </w:p>
        </w:tc>
      </w:tr>
      <w:tr w14:paraId="393B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05" w:type="dxa"/>
            <w:gridSpan w:val="2"/>
            <w:tcBorders>
              <w:top w:val="single" w:color="auto" w:sz="4" w:space="0"/>
              <w:left w:val="single" w:color="auto" w:sz="4" w:space="0"/>
              <w:bottom w:val="single" w:color="auto" w:sz="4" w:space="0"/>
              <w:right w:val="single" w:color="auto" w:sz="4" w:space="0"/>
            </w:tcBorders>
          </w:tcPr>
          <w:p w14:paraId="4C5FFC61">
            <w:pPr>
              <w:jc w:val="center"/>
              <w:textAlignment w:val="center"/>
              <w:rPr>
                <w:rFonts w:hint="default" w:ascii="仿宋_GB2312" w:hAnsi="宋体" w:eastAsia="仿宋_GB2312" w:cs="仿宋_GB2312"/>
                <w:kern w:val="0"/>
                <w:sz w:val="24"/>
                <w:szCs w:val="24"/>
                <w:lang w:val="en-US" w:eastAsia="zh-CN" w:bidi="ar"/>
              </w:rPr>
            </w:pPr>
            <w:r>
              <w:rPr>
                <w:rFonts w:hint="default" w:ascii="仿宋_GB2312" w:hAnsi="宋体" w:eastAsia="仿宋_GB2312" w:cs="仿宋_GB2312"/>
                <w:kern w:val="0"/>
                <w:sz w:val="24"/>
                <w:szCs w:val="24"/>
                <w:lang w:val="en-US" w:eastAsia="zh-CN" w:bidi="ar"/>
              </w:rPr>
              <w:t>人民币总价</w:t>
            </w:r>
          </w:p>
        </w:tc>
        <w:tc>
          <w:tcPr>
            <w:tcW w:w="13218" w:type="dxa"/>
            <w:gridSpan w:val="13"/>
            <w:tcBorders>
              <w:top w:val="single" w:color="auto" w:sz="4" w:space="0"/>
              <w:left w:val="single" w:color="auto" w:sz="4" w:space="0"/>
              <w:bottom w:val="single" w:color="auto" w:sz="4" w:space="0"/>
              <w:right w:val="single" w:color="auto" w:sz="4" w:space="0"/>
            </w:tcBorders>
            <w:vAlign w:val="center"/>
          </w:tcPr>
          <w:p w14:paraId="27A4917F">
            <w:pPr>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叁佰贰拾捌万伍仟陆佰贰拾元整（￥：3285620）</w:t>
            </w:r>
          </w:p>
        </w:tc>
      </w:tr>
      <w:tr w14:paraId="1536F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005" w:type="dxa"/>
            <w:gridSpan w:val="2"/>
            <w:tcBorders>
              <w:top w:val="single" w:color="auto" w:sz="4" w:space="0"/>
              <w:left w:val="single" w:color="auto" w:sz="4" w:space="0"/>
              <w:bottom w:val="single" w:color="auto" w:sz="4" w:space="0"/>
              <w:right w:val="single" w:color="auto" w:sz="4" w:space="0"/>
            </w:tcBorders>
          </w:tcPr>
          <w:p w14:paraId="0014475B">
            <w:pPr>
              <w:jc w:val="center"/>
              <w:textAlignment w:val="center"/>
              <w:rPr>
                <w:rFonts w:hint="default" w:ascii="仿宋_GB2312" w:hAnsi="宋体" w:eastAsia="仿宋_GB2312" w:cs="仿宋_GB2312"/>
                <w:kern w:val="0"/>
                <w:sz w:val="24"/>
                <w:szCs w:val="24"/>
                <w:lang w:val="en-US" w:eastAsia="zh-CN" w:bidi="ar"/>
              </w:rPr>
            </w:pPr>
            <w:r>
              <w:rPr>
                <w:rFonts w:hint="default" w:ascii="仿宋_GB2312" w:hAnsi="宋体" w:eastAsia="仿宋_GB2312" w:cs="仿宋_GB2312"/>
                <w:kern w:val="0"/>
                <w:sz w:val="24"/>
                <w:szCs w:val="24"/>
                <w:lang w:val="en-US" w:eastAsia="zh-CN" w:bidi="ar"/>
              </w:rPr>
              <w:t>备注</w:t>
            </w:r>
          </w:p>
        </w:tc>
        <w:tc>
          <w:tcPr>
            <w:tcW w:w="13218" w:type="dxa"/>
            <w:gridSpan w:val="13"/>
            <w:tcBorders>
              <w:top w:val="single" w:color="auto" w:sz="4" w:space="0"/>
              <w:left w:val="single" w:color="auto" w:sz="4" w:space="0"/>
              <w:bottom w:val="single" w:color="auto" w:sz="4" w:space="0"/>
              <w:right w:val="single" w:color="auto" w:sz="4" w:space="0"/>
            </w:tcBorders>
            <w:vAlign w:val="center"/>
          </w:tcPr>
          <w:p w14:paraId="4E6077AE">
            <w:pPr>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另附制造商：配置清单</w:t>
            </w:r>
          </w:p>
        </w:tc>
      </w:tr>
    </w:tbl>
    <w:p w14:paraId="14B630E5">
      <w:pPr>
        <w:jc w:val="center"/>
        <w:textAlignment w:val="center"/>
        <w:rPr>
          <w:rFonts w:hint="default" w:ascii="宋体" w:hAnsi="宋体" w:eastAsia="宋体"/>
          <w:b/>
          <w:color w:val="auto"/>
          <w:sz w:val="24"/>
          <w:szCs w:val="24"/>
        </w:rPr>
      </w:pPr>
      <w:r>
        <w:rPr>
          <w:rFonts w:hint="default" w:ascii="仿宋_GB2312" w:hAnsi="宋体" w:eastAsia="仿宋_GB2312" w:cs="仿宋_GB2312"/>
          <w:kern w:val="0"/>
          <w:sz w:val="24"/>
          <w:szCs w:val="24"/>
          <w:lang w:val="en-US" w:eastAsia="zh-CN" w:bidi="ar"/>
        </w:rPr>
        <w:t xml:space="preserve"> </w:t>
      </w:r>
    </w:p>
    <w:p w14:paraId="10BC9395">
      <w:pPr>
        <w:rPr>
          <w:rFonts w:hint="default" w:ascii="Times New Roman" w:hAnsi="Times New Roman" w:eastAsia="宋体"/>
          <w:b/>
          <w:color w:val="auto"/>
        </w:rPr>
      </w:pPr>
      <w:r>
        <w:rPr>
          <w:rFonts w:ascii="宋体" w:hAnsi="宋体" w:eastAsia="宋体"/>
          <w:b/>
          <w:color w:val="auto"/>
        </w:rPr>
        <w:t>甲方货物负责人签字：</w:t>
      </w:r>
    </w:p>
    <w:p w14:paraId="08E61DFB">
      <w:pPr>
        <w:rPr>
          <w:rFonts w:hint="default" w:ascii="Times New Roman" w:hAnsi="Times New Roman" w:eastAsia="宋体"/>
          <w:b/>
          <w:color w:val="auto"/>
        </w:rPr>
      </w:pPr>
      <w:r>
        <w:rPr>
          <w:rFonts w:ascii="Times New Roman" w:hAnsi="Times New Roman" w:eastAsia="宋体"/>
          <w:b/>
          <w:color w:val="auto"/>
        </w:rPr>
        <w:br w:type="page"/>
      </w:r>
    </w:p>
    <w:p w14:paraId="5592A429">
      <w:pPr>
        <w:spacing w:line="15" w:lineRule="auto"/>
        <w:rPr>
          <w:rFonts w:hint="default"/>
        </w:rPr>
      </w:pPr>
      <w:r>
        <w:rPr>
          <w:rFonts w:ascii="宋体" w:hAnsi="宋体" w:eastAsia="宋体"/>
          <w:b/>
          <w:color w:val="auto"/>
          <w:sz w:val="24"/>
          <w:szCs w:val="24"/>
        </w:rPr>
        <w:t xml:space="preserve"> </w:t>
      </w:r>
      <w:r>
        <w:rPr>
          <w:rFonts w:ascii="宋体" w:hAnsi="宋体" w:eastAsia="宋体"/>
          <w:b/>
          <w:color w:val="auto"/>
          <w:kern w:val="0"/>
          <w:sz w:val="24"/>
          <w:szCs w:val="24"/>
        </w:rPr>
        <w:t>附件3：</w:t>
      </w:r>
      <w:r>
        <w:rPr>
          <w:rFonts w:ascii="宋体" w:hAnsi="宋体" w:eastAsia="宋体"/>
          <w:b/>
          <w:color w:val="auto"/>
          <w:kern w:val="0"/>
          <w:sz w:val="28"/>
          <w:szCs w:val="28"/>
        </w:rPr>
        <w:t>制造商</w:t>
      </w:r>
      <w:r>
        <w:rPr>
          <w:rFonts w:ascii="宋体" w:hAnsi="宋体" w:eastAsia="宋体"/>
          <w:b/>
          <w:color w:val="auto"/>
          <w:sz w:val="28"/>
          <w:szCs w:val="28"/>
        </w:rPr>
        <w:t>：</w:t>
      </w:r>
      <w:r>
        <w:rPr>
          <w:rFonts w:ascii="宋体" w:hAnsi="宋体" w:eastAsia="宋体"/>
          <w:b/>
          <w:color w:val="auto"/>
          <w:sz w:val="28"/>
          <w:szCs w:val="28"/>
          <w:lang w:val="en-US" w:eastAsia="zh-CN"/>
        </w:rPr>
        <w:t xml:space="preserve">                 </w:t>
      </w:r>
      <w:r>
        <w:rPr>
          <w:rFonts w:ascii="宋体" w:hAnsi="宋体" w:eastAsia="宋体"/>
          <w:b/>
          <w:color w:val="auto"/>
          <w:sz w:val="28"/>
          <w:szCs w:val="28"/>
        </w:rPr>
        <w:t>货物配置清单</w:t>
      </w:r>
    </w:p>
    <w:tbl>
      <w:tblPr>
        <w:tblStyle w:val="8"/>
        <w:tblpPr w:leftFromText="180" w:rightFromText="180" w:vertAnchor="text" w:horzAnchor="page" w:tblpX="1597" w:tblpY="52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695"/>
        <w:gridCol w:w="1065"/>
        <w:gridCol w:w="6770"/>
        <w:gridCol w:w="885"/>
        <w:gridCol w:w="1005"/>
        <w:gridCol w:w="1710"/>
      </w:tblGrid>
      <w:tr w14:paraId="34A40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20" w:type="dxa"/>
            <w:vAlign w:val="center"/>
          </w:tcPr>
          <w:p w14:paraId="1E57077F">
            <w:pPr>
              <w:rPr>
                <w:rFonts w:hint="default" w:ascii="仿宋" w:hAnsi="仿宋" w:eastAsia="仿宋" w:cs="仿宋"/>
                <w:color w:val="auto"/>
                <w:sz w:val="24"/>
                <w:szCs w:val="24"/>
                <w:lang w:val="en-US" w:eastAsia="zh-CN"/>
              </w:rPr>
            </w:pPr>
            <w:r>
              <w:rPr>
                <w:rFonts w:ascii="宋体" w:hAnsi="宋体" w:eastAsia="宋体"/>
                <w:b/>
                <w:color w:val="auto"/>
                <w:sz w:val="24"/>
                <w:szCs w:val="24"/>
              </w:rPr>
              <w:t xml:space="preserve"> </w:t>
            </w:r>
            <w:r>
              <w:rPr>
                <w:rFonts w:ascii="仿宋" w:hAnsi="仿宋" w:eastAsia="仿宋" w:cs="仿宋"/>
                <w:color w:val="auto"/>
                <w:sz w:val="24"/>
                <w:szCs w:val="24"/>
                <w:lang w:val="en-US" w:eastAsia="zh-CN"/>
              </w:rPr>
              <w:t>序号</w:t>
            </w:r>
          </w:p>
        </w:tc>
        <w:tc>
          <w:tcPr>
            <w:tcW w:w="1695" w:type="dxa"/>
            <w:vAlign w:val="center"/>
          </w:tcPr>
          <w:p w14:paraId="102B300C">
            <w:pPr>
              <w:widowControl w:val="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名称</w:t>
            </w:r>
          </w:p>
        </w:tc>
        <w:tc>
          <w:tcPr>
            <w:tcW w:w="1065" w:type="dxa"/>
            <w:vAlign w:val="center"/>
          </w:tcPr>
          <w:p w14:paraId="2C78B0F0">
            <w:pPr>
              <w:widowControl w:val="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品牌</w:t>
            </w:r>
          </w:p>
        </w:tc>
        <w:tc>
          <w:tcPr>
            <w:tcW w:w="6770" w:type="dxa"/>
            <w:vAlign w:val="center"/>
          </w:tcPr>
          <w:p w14:paraId="2CE4B009">
            <w:pPr>
              <w:widowControl w:val="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型号和规格</w:t>
            </w:r>
          </w:p>
        </w:tc>
        <w:tc>
          <w:tcPr>
            <w:tcW w:w="885" w:type="dxa"/>
            <w:vAlign w:val="center"/>
          </w:tcPr>
          <w:p w14:paraId="249AB1A9">
            <w:pPr>
              <w:widowControl w:val="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数量</w:t>
            </w:r>
          </w:p>
        </w:tc>
        <w:tc>
          <w:tcPr>
            <w:tcW w:w="1005" w:type="dxa"/>
            <w:vAlign w:val="center"/>
          </w:tcPr>
          <w:p w14:paraId="6D9F7851">
            <w:pPr>
              <w:widowControl w:val="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原产地</w:t>
            </w:r>
          </w:p>
        </w:tc>
        <w:tc>
          <w:tcPr>
            <w:tcW w:w="1710" w:type="dxa"/>
            <w:vAlign w:val="center"/>
          </w:tcPr>
          <w:p w14:paraId="05A64B15">
            <w:pPr>
              <w:widowControl w:val="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制造商（服务商）名称</w:t>
            </w:r>
          </w:p>
        </w:tc>
      </w:tr>
      <w:tr w14:paraId="15A0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820" w:type="dxa"/>
            <w:vAlign w:val="center"/>
          </w:tcPr>
          <w:p w14:paraId="373E7108">
            <w:pPr>
              <w:widowControl w:val="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1</w:t>
            </w:r>
          </w:p>
        </w:tc>
        <w:tc>
          <w:tcPr>
            <w:tcW w:w="1695" w:type="dxa"/>
            <w:vAlign w:val="center"/>
          </w:tcPr>
          <w:p w14:paraId="5D82485C">
            <w:pPr>
              <w:jc w:val="center"/>
              <w:rPr>
                <w:rFonts w:hint="default" w:ascii="仿宋" w:hAnsi="仿宋" w:eastAsia="仿宋" w:cs="仿宋"/>
                <w:color w:val="auto"/>
                <w:sz w:val="24"/>
                <w:szCs w:val="24"/>
              </w:rPr>
            </w:pPr>
            <w:r>
              <w:rPr>
                <w:rFonts w:ascii="仿宋" w:hAnsi="仿宋" w:eastAsia="仿宋" w:cs="仿宋"/>
                <w:bCs/>
                <w:color w:val="auto"/>
                <w:sz w:val="24"/>
                <w:szCs w:val="24"/>
              </w:rPr>
              <w:t>公共应用超融合集群</w:t>
            </w:r>
          </w:p>
        </w:tc>
        <w:tc>
          <w:tcPr>
            <w:tcW w:w="1065" w:type="dxa"/>
            <w:vAlign w:val="center"/>
          </w:tcPr>
          <w:p w14:paraId="17D1472B">
            <w:pPr>
              <w:widowControl w:val="0"/>
              <w:tabs>
                <w:tab w:val="left" w:pos="567"/>
              </w:tabs>
              <w:spacing w:before="120" w:line="22" w:lineRule="atLeast"/>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浪潮</w:t>
            </w:r>
          </w:p>
        </w:tc>
        <w:tc>
          <w:tcPr>
            <w:tcW w:w="6770" w:type="dxa"/>
            <w:vAlign w:val="center"/>
          </w:tcPr>
          <w:p w14:paraId="169493A9">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型号：InCloud Rail IR5280M7</w:t>
            </w:r>
          </w:p>
          <w:p w14:paraId="502F5B3C">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规格：2颗英特尔至强5520+处理器（单颗处理器28核56线程，主频2.2GHz，最高加速频率4.0GHz，L3缓存52.5M）；</w:t>
            </w:r>
          </w:p>
          <w:p w14:paraId="67EC0F0D">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12条64GB DDR5 5600MHz内存。</w:t>
            </w:r>
          </w:p>
          <w:p w14:paraId="04349724">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2块480GB SSD，4块3.84TB NVMe SSD，10块8TB HDD硬盘。</w:t>
            </w:r>
          </w:p>
          <w:p w14:paraId="102898CB">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4个千兆电口，2个万兆光口（含万兆多模光模块），2个25G光口（含25G多模光模块）。</w:t>
            </w:r>
          </w:p>
          <w:p w14:paraId="481011E9">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2块热插拔钛金电源，1+1冗余。</w:t>
            </w:r>
          </w:p>
          <w:p w14:paraId="3FEF2E66">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配置超融合软件，按物理CPU授权，每台提供2个物理CPU授权（含计算虚拟化、存储虚拟化、网络虚拟化等组件）。</w:t>
            </w:r>
          </w:p>
          <w:p w14:paraId="30A1C3D6">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虚拟机支持物理机的全部功能，如具有自己的资源（CPU，内存，网卡，存储等），可以指定单独的IP地址、MAC地址等。</w:t>
            </w:r>
          </w:p>
          <w:p w14:paraId="1A350C5B">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支持动态资源调度、智能电源管理等配置功能，支持虚拟机故障HA功能。</w:t>
            </w:r>
          </w:p>
          <w:p w14:paraId="3D8DB062">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支持数据本地化，支持基于服务器机架拓扑的存储副本智能分布功能。</w:t>
            </w:r>
          </w:p>
          <w:p w14:paraId="111BA846">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提供全局分布式SDN功能，提供分布式SDN加速能力，SDN支持VLAN/VXLAN模式，支持分布式防火墙功能，支持分布式路由器功能，平台内置负载均衡服务。提供原厂5年7×24小时售后服务。</w:t>
            </w:r>
          </w:p>
        </w:tc>
        <w:tc>
          <w:tcPr>
            <w:tcW w:w="885" w:type="dxa"/>
            <w:vAlign w:val="center"/>
          </w:tcPr>
          <w:p w14:paraId="30BAF2B4">
            <w:pPr>
              <w:widowControl w:val="0"/>
              <w:tabs>
                <w:tab w:val="left" w:pos="567"/>
              </w:tabs>
              <w:spacing w:before="12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3</w:t>
            </w:r>
          </w:p>
        </w:tc>
        <w:tc>
          <w:tcPr>
            <w:tcW w:w="1005" w:type="dxa"/>
            <w:vAlign w:val="center"/>
          </w:tcPr>
          <w:p w14:paraId="63332495">
            <w:pPr>
              <w:widowControl w:val="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中国</w:t>
            </w:r>
          </w:p>
        </w:tc>
        <w:tc>
          <w:tcPr>
            <w:tcW w:w="1710" w:type="dxa"/>
            <w:vAlign w:val="center"/>
          </w:tcPr>
          <w:p w14:paraId="1468FA22">
            <w:pPr>
              <w:widowControl w:val="0"/>
              <w:tabs>
                <w:tab w:val="left" w:pos="567"/>
              </w:tabs>
              <w:spacing w:before="120" w:line="22" w:lineRule="atLeast"/>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GB" w:eastAsia="zh-CN"/>
              </w:rPr>
              <w:t>济南浪潮数据技术有限公司</w:t>
            </w:r>
          </w:p>
        </w:tc>
      </w:tr>
      <w:tr w14:paraId="3094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14:paraId="265F3DA6">
            <w:pPr>
              <w:widowControl w:val="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w:t>
            </w:r>
          </w:p>
        </w:tc>
        <w:tc>
          <w:tcPr>
            <w:tcW w:w="1695" w:type="dxa"/>
            <w:vAlign w:val="center"/>
          </w:tcPr>
          <w:p w14:paraId="248930D8">
            <w:pPr>
              <w:jc w:val="center"/>
              <w:rPr>
                <w:rFonts w:hint="default" w:ascii="仿宋" w:hAnsi="仿宋" w:eastAsia="仿宋" w:cs="仿宋"/>
                <w:color w:val="auto"/>
                <w:sz w:val="24"/>
                <w:szCs w:val="24"/>
              </w:rPr>
            </w:pPr>
            <w:r>
              <w:rPr>
                <w:rFonts w:ascii="仿宋" w:hAnsi="仿宋" w:eastAsia="仿宋" w:cs="仿宋"/>
                <w:bCs/>
                <w:color w:val="auto"/>
                <w:sz w:val="24"/>
                <w:szCs w:val="24"/>
              </w:rPr>
              <w:t>数据分析超融合集群</w:t>
            </w:r>
          </w:p>
        </w:tc>
        <w:tc>
          <w:tcPr>
            <w:tcW w:w="1065" w:type="dxa"/>
            <w:vAlign w:val="center"/>
          </w:tcPr>
          <w:p w14:paraId="4B5F2115">
            <w:pPr>
              <w:widowControl w:val="0"/>
              <w:tabs>
                <w:tab w:val="left" w:pos="567"/>
              </w:tabs>
              <w:spacing w:before="12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深信服</w:t>
            </w:r>
          </w:p>
        </w:tc>
        <w:tc>
          <w:tcPr>
            <w:tcW w:w="6770" w:type="dxa"/>
            <w:vAlign w:val="center"/>
          </w:tcPr>
          <w:p w14:paraId="166554DE">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型号：aServer-X5-2405</w:t>
            </w:r>
          </w:p>
          <w:p w14:paraId="4FF02920">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规格：2U，CPU：2颗Intel Xeon Gold 6548N CPU@2.8GHZ（32C）64线程，最高加速频率4.1GHz;L3缓存60M；</w:t>
            </w:r>
          </w:p>
          <w:p w14:paraId="4668B7EF">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内存：16*64GB DDR5 5600MHz</w:t>
            </w:r>
          </w:p>
          <w:p w14:paraId="25051A98">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系统盘：2*480GB SATA SSD</w:t>
            </w:r>
          </w:p>
          <w:p w14:paraId="11A1AFD0">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缓存盘：4个* 固态硬盘-3.84T-U.2-NVME-SSD</w:t>
            </w:r>
          </w:p>
          <w:p w14:paraId="14AF0CB1">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数据盘：4个* 固态硬盘-7.68T-SATA-SSD+4个* 机械硬盘-12T-SATA，标配盘位数：12，电源：白金，冗余电源</w:t>
            </w:r>
          </w:p>
          <w:p w14:paraId="52F3369D">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接口：4千兆电口+2万兆光口+2口25G光口（含2个25G万兆多模-850-100m-双纤，2个万兆多模-850-300m-双纤）。</w:t>
            </w:r>
          </w:p>
          <w:p w14:paraId="06E69B9F">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aServer-X5-2405标准产品,每台含：</w:t>
            </w:r>
          </w:p>
          <w:p w14:paraId="6BBE1ACB">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2套* 深信服计算服务器虚拟化软件V6.0;</w:t>
            </w:r>
          </w:p>
          <w:p w14:paraId="33821E18">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2套* 深信服网络虚拟化软件V6.0;</w:t>
            </w:r>
          </w:p>
          <w:p w14:paraId="74132F88">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2套* 深信服虚拟存储软件V3.0;</w:t>
            </w:r>
          </w:p>
          <w:p w14:paraId="0E0DD1BA">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2套* 深信服云计算管理软件V6.0高级版;</w:t>
            </w:r>
          </w:p>
          <w:p w14:paraId="1D37AAC5">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4个* 光纤线-多模-LC-LC-3M;</w:t>
            </w:r>
          </w:p>
          <w:p w14:paraId="5BC35A4F">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5年* SDDC基础运维服务（一体机版）。</w:t>
            </w:r>
          </w:p>
          <w:p w14:paraId="0BF818FC">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为保证集群安全，6节点超融合集群包含一台vAF，吞吐性能为800M。</w:t>
            </w:r>
          </w:p>
          <w:p w14:paraId="42AC78F8">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提供原厂5年7×24小时售后服务。</w:t>
            </w:r>
          </w:p>
        </w:tc>
        <w:tc>
          <w:tcPr>
            <w:tcW w:w="885" w:type="dxa"/>
            <w:vAlign w:val="center"/>
          </w:tcPr>
          <w:p w14:paraId="3EF50AE1">
            <w:pPr>
              <w:widowControl w:val="0"/>
              <w:tabs>
                <w:tab w:val="left" w:pos="567"/>
              </w:tabs>
              <w:spacing w:before="12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6</w:t>
            </w:r>
          </w:p>
        </w:tc>
        <w:tc>
          <w:tcPr>
            <w:tcW w:w="1005" w:type="dxa"/>
            <w:vAlign w:val="center"/>
          </w:tcPr>
          <w:p w14:paraId="5A395267">
            <w:pPr>
              <w:jc w:val="center"/>
              <w:rPr>
                <w:rFonts w:hint="default" w:ascii="仿宋" w:hAnsi="仿宋" w:eastAsia="仿宋" w:cs="仿宋"/>
                <w:color w:val="auto"/>
                <w:sz w:val="24"/>
                <w:szCs w:val="24"/>
              </w:rPr>
            </w:pPr>
            <w:r>
              <w:rPr>
                <w:rFonts w:ascii="仿宋" w:hAnsi="仿宋" w:eastAsia="仿宋" w:cs="仿宋"/>
                <w:color w:val="auto"/>
                <w:sz w:val="24"/>
                <w:szCs w:val="24"/>
                <w:lang w:val="en-US" w:eastAsia="zh-CN"/>
              </w:rPr>
              <w:t>中国</w:t>
            </w:r>
          </w:p>
        </w:tc>
        <w:tc>
          <w:tcPr>
            <w:tcW w:w="1710" w:type="dxa"/>
            <w:vAlign w:val="center"/>
          </w:tcPr>
          <w:p w14:paraId="56952B2B">
            <w:pPr>
              <w:widowControl w:val="0"/>
              <w:jc w:val="center"/>
              <w:rPr>
                <w:rFonts w:hint="default" w:ascii="仿宋" w:hAnsi="仿宋" w:eastAsia="仿宋" w:cs="仿宋"/>
                <w:color w:val="auto"/>
                <w:sz w:val="24"/>
                <w:szCs w:val="24"/>
                <w:lang w:val="en-US"/>
              </w:rPr>
            </w:pPr>
            <w:r>
              <w:rPr>
                <w:rFonts w:ascii="仿宋" w:hAnsi="仿宋" w:eastAsia="仿宋" w:cs="仿宋"/>
                <w:color w:val="auto"/>
                <w:sz w:val="24"/>
                <w:szCs w:val="24"/>
                <w:lang w:val="en-US"/>
              </w:rPr>
              <w:t>深信服科技股份有限公司</w:t>
            </w:r>
          </w:p>
        </w:tc>
      </w:tr>
      <w:tr w14:paraId="34535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14:paraId="25A92632">
            <w:pPr>
              <w:widowControl w:val="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3</w:t>
            </w:r>
          </w:p>
        </w:tc>
        <w:tc>
          <w:tcPr>
            <w:tcW w:w="1695" w:type="dxa"/>
            <w:vAlign w:val="center"/>
          </w:tcPr>
          <w:p w14:paraId="7B73233A">
            <w:pPr>
              <w:jc w:val="center"/>
              <w:rPr>
                <w:rFonts w:hint="default" w:ascii="仿宋" w:hAnsi="仿宋" w:eastAsia="仿宋" w:cs="仿宋"/>
                <w:color w:val="auto"/>
                <w:sz w:val="24"/>
                <w:szCs w:val="24"/>
              </w:rPr>
            </w:pPr>
            <w:r>
              <w:rPr>
                <w:rFonts w:ascii="仿宋" w:hAnsi="仿宋" w:eastAsia="仿宋" w:cs="仿宋"/>
                <w:bCs/>
                <w:color w:val="auto"/>
                <w:sz w:val="24"/>
                <w:szCs w:val="24"/>
              </w:rPr>
              <w:t>私有应用超融合集群</w:t>
            </w:r>
          </w:p>
        </w:tc>
        <w:tc>
          <w:tcPr>
            <w:tcW w:w="1065" w:type="dxa"/>
            <w:vAlign w:val="center"/>
          </w:tcPr>
          <w:p w14:paraId="131E9928">
            <w:pPr>
              <w:widowControl w:val="0"/>
              <w:tabs>
                <w:tab w:val="left" w:pos="567"/>
              </w:tabs>
              <w:spacing w:before="12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深信服</w:t>
            </w:r>
          </w:p>
        </w:tc>
        <w:tc>
          <w:tcPr>
            <w:tcW w:w="6770" w:type="dxa"/>
            <w:vAlign w:val="center"/>
          </w:tcPr>
          <w:p w14:paraId="18523345">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型号：aServer-W-2405</w:t>
            </w:r>
          </w:p>
          <w:p w14:paraId="57EFF83A">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规格：2U，CPU：2颗Intel Xeon Gold 6342 CPU@2.80GHZ（24C）48线程，L3缓存36M</w:t>
            </w:r>
          </w:p>
          <w:p w14:paraId="5C2E0123">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内存：16*64GB DDR5 5600MHz</w:t>
            </w:r>
          </w:p>
          <w:p w14:paraId="2732F70A">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系统盘：2*480GB SATA SSD</w:t>
            </w:r>
          </w:p>
          <w:p w14:paraId="69EF4E30">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缓存盘：3个* 固态硬盘-3.84T-U.2-NVME-SSD</w:t>
            </w:r>
          </w:p>
          <w:p w14:paraId="4F7BA3F2">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数据盘：6个* 固态硬盘-7.68T-SATA-SSD，标配盘位数：12；</w:t>
            </w:r>
          </w:p>
          <w:p w14:paraId="7B185958">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电源：白金，冗余电源</w:t>
            </w:r>
          </w:p>
          <w:p w14:paraId="0FA4D4F5">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接口：4千兆电口+2万兆光口+2口25G光口（含2个25G万兆多模-850-100m-双纤，2个万兆多模-850-300m-双纤）。</w:t>
            </w:r>
          </w:p>
          <w:p w14:paraId="78B15643">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aServer-W-2405标准产品,每台含：</w:t>
            </w:r>
          </w:p>
          <w:p w14:paraId="5955951B">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2套*深信服计算服务器虚拟化软件V6.0;</w:t>
            </w:r>
          </w:p>
          <w:p w14:paraId="34B04815">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2套*深信服网络虚拟化软件V6.0;</w:t>
            </w:r>
          </w:p>
          <w:p w14:paraId="1A4346AC">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2套*深信服虚拟存储软件V3.0;</w:t>
            </w:r>
          </w:p>
          <w:p w14:paraId="2B12CD09">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2套*深信服云计算管理软件V6.0高级版;</w:t>
            </w:r>
          </w:p>
          <w:p w14:paraId="0EC301CB">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4个*光纤线-多模-LC-LC-3M;</w:t>
            </w:r>
          </w:p>
          <w:p w14:paraId="131D2089">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5年*SDDC基础运维服务（一体机版）;</w:t>
            </w:r>
          </w:p>
          <w:p w14:paraId="0401F2A0">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为保证集群安全，3节点超融合集群包含一台vAF，吞吐性能为800M。</w:t>
            </w:r>
          </w:p>
          <w:p w14:paraId="382A85C2">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提供原厂5年7×24小时售后服务。</w:t>
            </w:r>
          </w:p>
        </w:tc>
        <w:tc>
          <w:tcPr>
            <w:tcW w:w="885" w:type="dxa"/>
            <w:vAlign w:val="center"/>
          </w:tcPr>
          <w:p w14:paraId="6483A17A">
            <w:pPr>
              <w:widowControl w:val="0"/>
              <w:tabs>
                <w:tab w:val="left" w:pos="567"/>
              </w:tabs>
              <w:spacing w:before="12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3</w:t>
            </w:r>
          </w:p>
        </w:tc>
        <w:tc>
          <w:tcPr>
            <w:tcW w:w="1005" w:type="dxa"/>
            <w:vAlign w:val="center"/>
          </w:tcPr>
          <w:p w14:paraId="53501CAC">
            <w:pPr>
              <w:jc w:val="center"/>
              <w:rPr>
                <w:rFonts w:hint="default" w:ascii="仿宋" w:hAnsi="仿宋" w:eastAsia="仿宋" w:cs="仿宋"/>
                <w:color w:val="auto"/>
                <w:sz w:val="24"/>
                <w:szCs w:val="24"/>
              </w:rPr>
            </w:pPr>
            <w:r>
              <w:rPr>
                <w:rFonts w:ascii="仿宋" w:hAnsi="仿宋" w:eastAsia="仿宋" w:cs="仿宋"/>
                <w:color w:val="auto"/>
                <w:sz w:val="24"/>
                <w:szCs w:val="24"/>
                <w:lang w:val="en-US" w:eastAsia="zh-CN"/>
              </w:rPr>
              <w:t>中国</w:t>
            </w:r>
          </w:p>
        </w:tc>
        <w:tc>
          <w:tcPr>
            <w:tcW w:w="1710" w:type="dxa"/>
            <w:vAlign w:val="center"/>
          </w:tcPr>
          <w:p w14:paraId="6AD9536A">
            <w:pPr>
              <w:widowControl w:val="0"/>
              <w:jc w:val="center"/>
              <w:rPr>
                <w:rFonts w:hint="default" w:ascii="仿宋" w:hAnsi="仿宋" w:eastAsia="仿宋" w:cs="仿宋"/>
                <w:color w:val="auto"/>
                <w:sz w:val="24"/>
                <w:szCs w:val="24"/>
                <w:lang w:val="en-US"/>
              </w:rPr>
            </w:pPr>
            <w:r>
              <w:rPr>
                <w:rFonts w:ascii="仿宋" w:hAnsi="仿宋" w:eastAsia="仿宋" w:cs="仿宋"/>
                <w:color w:val="auto"/>
                <w:sz w:val="24"/>
                <w:szCs w:val="24"/>
                <w:lang w:val="en-US"/>
              </w:rPr>
              <w:t>深信服科技股份有限公司</w:t>
            </w:r>
          </w:p>
        </w:tc>
      </w:tr>
      <w:tr w14:paraId="5FA9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14:paraId="2F4E629D">
            <w:pPr>
              <w:widowControl w:val="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4</w:t>
            </w:r>
          </w:p>
        </w:tc>
        <w:tc>
          <w:tcPr>
            <w:tcW w:w="1695" w:type="dxa"/>
            <w:vAlign w:val="center"/>
          </w:tcPr>
          <w:p w14:paraId="4451D3EA">
            <w:pPr>
              <w:jc w:val="center"/>
              <w:rPr>
                <w:rFonts w:hint="default" w:ascii="仿宋" w:hAnsi="仿宋" w:eastAsia="仿宋" w:cs="仿宋"/>
                <w:color w:val="auto"/>
                <w:sz w:val="24"/>
                <w:szCs w:val="24"/>
              </w:rPr>
            </w:pPr>
            <w:r>
              <w:rPr>
                <w:rFonts w:ascii="仿宋" w:hAnsi="仿宋" w:eastAsia="仿宋" w:cs="仿宋"/>
                <w:bCs/>
                <w:color w:val="auto"/>
                <w:sz w:val="24"/>
                <w:szCs w:val="24"/>
              </w:rPr>
              <w:t>超融合交换机</w:t>
            </w:r>
          </w:p>
        </w:tc>
        <w:tc>
          <w:tcPr>
            <w:tcW w:w="1065" w:type="dxa"/>
            <w:vAlign w:val="center"/>
          </w:tcPr>
          <w:p w14:paraId="18AFCCF3">
            <w:pPr>
              <w:widowControl w:val="0"/>
              <w:tabs>
                <w:tab w:val="left" w:pos="567"/>
              </w:tabs>
              <w:spacing w:before="12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信锐</w:t>
            </w:r>
          </w:p>
        </w:tc>
        <w:tc>
          <w:tcPr>
            <w:tcW w:w="6770" w:type="dxa"/>
            <w:vAlign w:val="center"/>
          </w:tcPr>
          <w:p w14:paraId="4DA0056B">
            <w:pPr>
              <w:widowControl w:val="0"/>
              <w:tabs>
                <w:tab w:val="left" w:pos="567"/>
              </w:tabs>
              <w:spacing w:before="120" w:line="360" w:lineRule="auto"/>
              <w:jc w:val="lef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型号：RS6800-56CQ-EI-48V</w:t>
            </w:r>
          </w:p>
          <w:p w14:paraId="13EB84D8">
            <w:pPr>
              <w:widowControl w:val="0"/>
              <w:wordWrap w:val="0"/>
              <w:topLinePunct/>
              <w:autoSpaceDE w:val="0"/>
              <w:autoSpaceDN w:val="0"/>
              <w:adjustRightInd w:val="0"/>
              <w:snapToGrid w:val="0"/>
              <w:spacing w:after="62" w:afterLines="20" w:line="360" w:lineRule="auto"/>
              <w:jc w:val="left"/>
              <w:rPr>
                <w:rFonts w:hint="default" w:ascii="仿宋" w:hAnsi="仿宋" w:eastAsia="仿宋" w:cs="仿宋"/>
                <w:sz w:val="24"/>
                <w:szCs w:val="24"/>
                <w:lang w:val="en-US" w:eastAsia="zh-CN"/>
              </w:rPr>
            </w:pPr>
            <w:r>
              <w:rPr>
                <w:rFonts w:ascii="仿宋" w:hAnsi="仿宋" w:eastAsia="仿宋" w:cs="仿宋"/>
                <w:sz w:val="24"/>
                <w:szCs w:val="24"/>
                <w:lang w:val="en-US" w:eastAsia="zh-CN"/>
              </w:rPr>
              <w:t>规格：信锐安视25G交换机，48个10G/25G SFP28光口，8个40GE/100GE QSFP28光口；交换容量不低于8T/128T，包转发率3000Mpps，支持全端口线速转发；支持NMC/vNMC/NAC/SAC统一管理、统一查看状态、VLAN等配置管理；支持终端识别、终端准入、安全防护及安全画像可视；支持胖瘦一体化；支持双电源模块，默认含2个交流电源。默认支持ECN/PFC功能，可适配RDMA应用。</w:t>
            </w:r>
          </w:p>
          <w:p w14:paraId="5E037227">
            <w:pPr>
              <w:widowControl w:val="0"/>
              <w:wordWrap w:val="0"/>
              <w:topLinePunct/>
              <w:autoSpaceDE w:val="0"/>
              <w:autoSpaceDN w:val="0"/>
              <w:adjustRightInd w:val="0"/>
              <w:snapToGrid w:val="0"/>
              <w:spacing w:after="62" w:afterLines="20" w:line="360" w:lineRule="auto"/>
              <w:jc w:val="left"/>
              <w:rPr>
                <w:rFonts w:hint="default" w:ascii="仿宋" w:hAnsi="仿宋" w:eastAsia="仿宋" w:cs="仿宋"/>
                <w:sz w:val="24"/>
                <w:szCs w:val="24"/>
                <w:lang w:val="en-US" w:eastAsia="zh-CN"/>
              </w:rPr>
            </w:pPr>
            <w:r>
              <w:rPr>
                <w:rFonts w:ascii="仿宋" w:hAnsi="仿宋" w:eastAsia="仿宋" w:cs="仿宋"/>
                <w:sz w:val="24"/>
                <w:szCs w:val="24"/>
                <w:lang w:val="en-US" w:eastAsia="zh-CN"/>
              </w:rPr>
              <w:t>含：8个万兆多模-850-300m-双纤8个25G万兆多模-850-100m-双纤；1根QSFP-40G-AOC-3M线缆；RS6800-56CQ-EI-48V标准产品*(1台);</w:t>
            </w:r>
          </w:p>
          <w:p w14:paraId="0CD78434">
            <w:pPr>
              <w:widowControl w:val="0"/>
              <w:wordWrap w:val="0"/>
              <w:topLinePunct/>
              <w:autoSpaceDE w:val="0"/>
              <w:autoSpaceDN w:val="0"/>
              <w:adjustRightInd w:val="0"/>
              <w:snapToGrid w:val="0"/>
              <w:spacing w:after="62" w:afterLines="20" w:line="360" w:lineRule="auto"/>
              <w:jc w:val="left"/>
              <w:rPr>
                <w:rFonts w:hint="default" w:ascii="仿宋" w:hAnsi="仿宋" w:eastAsia="仿宋" w:cs="仿宋"/>
                <w:sz w:val="24"/>
                <w:szCs w:val="24"/>
                <w:lang w:val="en-US" w:eastAsia="zh-CN"/>
              </w:rPr>
            </w:pPr>
            <w:r>
              <w:rPr>
                <w:rFonts w:ascii="仿宋" w:hAnsi="仿宋" w:eastAsia="仿宋" w:cs="仿宋"/>
                <w:sz w:val="24"/>
                <w:szCs w:val="24"/>
                <w:lang w:val="en-US" w:eastAsia="zh-CN"/>
              </w:rPr>
              <w:t>信锐网科交换机管理平台软件V3.0*(1套);</w:t>
            </w:r>
          </w:p>
          <w:p w14:paraId="75E2CDC0">
            <w:pPr>
              <w:widowControl w:val="0"/>
              <w:wordWrap w:val="0"/>
              <w:topLinePunct/>
              <w:autoSpaceDE w:val="0"/>
              <w:autoSpaceDN w:val="0"/>
              <w:adjustRightInd w:val="0"/>
              <w:snapToGrid w:val="0"/>
              <w:spacing w:after="62" w:afterLines="20" w:line="360" w:lineRule="auto"/>
              <w:jc w:val="left"/>
              <w:rPr>
                <w:rFonts w:hint="default" w:ascii="仿宋" w:hAnsi="仿宋" w:eastAsia="仿宋" w:cs="仿宋"/>
                <w:sz w:val="24"/>
                <w:szCs w:val="24"/>
                <w:lang w:val="en-US" w:eastAsia="zh-CN"/>
              </w:rPr>
            </w:pPr>
            <w:r>
              <w:rPr>
                <w:rFonts w:ascii="仿宋" w:hAnsi="仿宋" w:eastAsia="仿宋" w:cs="仿宋"/>
                <w:sz w:val="24"/>
                <w:szCs w:val="24"/>
                <w:lang w:val="en-US" w:eastAsia="zh-CN"/>
              </w:rPr>
              <w:t>SunCare标准维保*(5年)</w:t>
            </w:r>
          </w:p>
          <w:p w14:paraId="31382C7E">
            <w:pPr>
              <w:spacing w:line="360" w:lineRule="auto"/>
              <w:rPr>
                <w:rFonts w:hint="default" w:ascii="仿宋" w:hAnsi="仿宋" w:eastAsia="仿宋" w:cs="仿宋"/>
                <w:sz w:val="24"/>
                <w:szCs w:val="24"/>
              </w:rPr>
            </w:pPr>
            <w:r>
              <w:rPr>
                <w:rFonts w:ascii="仿宋" w:hAnsi="仿宋" w:eastAsia="仿宋" w:cs="仿宋"/>
                <w:sz w:val="24"/>
                <w:szCs w:val="24"/>
                <w:lang w:val="en-US" w:eastAsia="zh-CN"/>
              </w:rPr>
              <w:t>提供原厂5年7×24小时售后服务。</w:t>
            </w:r>
          </w:p>
        </w:tc>
        <w:tc>
          <w:tcPr>
            <w:tcW w:w="885" w:type="dxa"/>
            <w:vAlign w:val="center"/>
          </w:tcPr>
          <w:p w14:paraId="2C3971DB">
            <w:pPr>
              <w:widowControl w:val="0"/>
              <w:tabs>
                <w:tab w:val="left" w:pos="567"/>
              </w:tabs>
              <w:spacing w:before="12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4</w:t>
            </w:r>
          </w:p>
        </w:tc>
        <w:tc>
          <w:tcPr>
            <w:tcW w:w="1005" w:type="dxa"/>
            <w:vAlign w:val="center"/>
          </w:tcPr>
          <w:p w14:paraId="7F4ECC3E">
            <w:pPr>
              <w:jc w:val="center"/>
              <w:rPr>
                <w:rFonts w:hint="default" w:ascii="仿宋" w:hAnsi="仿宋" w:eastAsia="仿宋" w:cs="仿宋"/>
                <w:color w:val="auto"/>
                <w:sz w:val="24"/>
                <w:szCs w:val="24"/>
              </w:rPr>
            </w:pPr>
            <w:r>
              <w:rPr>
                <w:rFonts w:ascii="仿宋" w:hAnsi="仿宋" w:eastAsia="仿宋" w:cs="仿宋"/>
                <w:color w:val="auto"/>
                <w:sz w:val="24"/>
                <w:szCs w:val="24"/>
                <w:lang w:val="en-US" w:eastAsia="zh-CN"/>
              </w:rPr>
              <w:t>中国</w:t>
            </w:r>
          </w:p>
        </w:tc>
        <w:tc>
          <w:tcPr>
            <w:tcW w:w="1710" w:type="dxa"/>
            <w:vAlign w:val="center"/>
          </w:tcPr>
          <w:p w14:paraId="6A7DA23A">
            <w:pPr>
              <w:widowControl w:val="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深圳市信锐网科技术有限公司</w:t>
            </w:r>
          </w:p>
        </w:tc>
      </w:tr>
      <w:tr w14:paraId="449C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14:paraId="1176529D">
            <w:pPr>
              <w:widowControl w:val="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5</w:t>
            </w:r>
          </w:p>
        </w:tc>
        <w:tc>
          <w:tcPr>
            <w:tcW w:w="1695" w:type="dxa"/>
            <w:vAlign w:val="center"/>
          </w:tcPr>
          <w:p w14:paraId="7C50A1F0">
            <w:pPr>
              <w:jc w:val="center"/>
              <w:rPr>
                <w:rFonts w:hint="default" w:ascii="仿宋" w:hAnsi="仿宋" w:eastAsia="仿宋" w:cs="仿宋"/>
                <w:color w:val="auto"/>
                <w:sz w:val="24"/>
                <w:szCs w:val="24"/>
              </w:rPr>
            </w:pPr>
            <w:r>
              <w:rPr>
                <w:rFonts w:ascii="仿宋" w:hAnsi="仿宋" w:eastAsia="仿宋" w:cs="仿宋"/>
                <w:bCs/>
                <w:color w:val="auto"/>
                <w:sz w:val="24"/>
                <w:szCs w:val="24"/>
              </w:rPr>
              <w:t>应用服务器软件</w:t>
            </w:r>
          </w:p>
        </w:tc>
        <w:tc>
          <w:tcPr>
            <w:tcW w:w="1065" w:type="dxa"/>
            <w:vAlign w:val="center"/>
          </w:tcPr>
          <w:p w14:paraId="01128ECF">
            <w:pPr>
              <w:widowControl w:val="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超聚变</w:t>
            </w:r>
          </w:p>
        </w:tc>
        <w:tc>
          <w:tcPr>
            <w:tcW w:w="6770" w:type="dxa"/>
            <w:vAlign w:val="center"/>
          </w:tcPr>
          <w:p w14:paraId="0E88E8DA">
            <w:pPr>
              <w:widowControl w:val="0"/>
              <w:tabs>
                <w:tab w:val="left" w:pos="567"/>
              </w:tabs>
              <w:spacing w:before="120" w:line="360" w:lineRule="auto"/>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型号：2288HV6</w:t>
            </w:r>
          </w:p>
          <w:p w14:paraId="76E847D0">
            <w:pPr>
              <w:widowControl w:val="0"/>
              <w:tabs>
                <w:tab w:val="left" w:pos="567"/>
              </w:tabs>
              <w:spacing w:before="120" w:line="360" w:lineRule="auto"/>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 xml:space="preserve">规格：12*3.5英寸盘位（2*5318Y处理器，6*64GB DDR4内存，1*7.68T SSD硬盘，6*10T 7.2K SATA硬盘，RAID卡支持RAID5，2*GE+4*10GE含4个万兆多模模块，2*900W交流电源，含导轨。 </w:t>
            </w:r>
          </w:p>
          <w:p w14:paraId="74127DD8">
            <w:pPr>
              <w:widowControl w:val="0"/>
              <w:tabs>
                <w:tab w:val="left" w:pos="567"/>
              </w:tabs>
              <w:spacing w:before="120" w:line="360" w:lineRule="auto"/>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安装备份软件,提供对物理机、虚拟机、云主机统一的CDP灾备保护，实时备份磁盘任意时刻的状态，备份时间粒度最小可达微秒级，实现RPO趋近于0；</w:t>
            </w:r>
          </w:p>
          <w:p w14:paraId="219EE888">
            <w:pPr>
              <w:widowControl w:val="0"/>
              <w:tabs>
                <w:tab w:val="left" w:pos="567"/>
              </w:tabs>
              <w:spacing w:before="120" w:line="360" w:lineRule="auto"/>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在对主机进行微秒级CDP保护的过程中，对被保护主机性能影响小于百分之一，防止因CDP持续数据对生产主机造成性能影响；</w:t>
            </w:r>
          </w:p>
          <w:p w14:paraId="3DDABC8E">
            <w:pPr>
              <w:widowControl w:val="0"/>
              <w:tabs>
                <w:tab w:val="left" w:pos="567"/>
              </w:tabs>
              <w:spacing w:before="120" w:line="360" w:lineRule="auto"/>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提供对Openstack、Vmware、超融合等虚拟化平台主机的定时灾备保护功能，支持应用程序一致性的映像级虚拟机备份和复制，无需在虚拟机中安装任何客户端代理；</w:t>
            </w:r>
          </w:p>
          <w:p w14:paraId="46DB5698">
            <w:pPr>
              <w:widowControl w:val="0"/>
              <w:tabs>
                <w:tab w:val="left" w:pos="567"/>
              </w:tabs>
              <w:spacing w:before="120" w:line="360" w:lineRule="auto"/>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提供对任意品牌技术的X86、C86、ARM服务器的统一灾备保护功能，提供对Windows/Linux/AIX操作系统的灾备保护功能，满足对32/64位系统平台及应用支持，支持对国产操作系统麒麟、统信等系统的灾备保护。</w:t>
            </w:r>
          </w:p>
          <w:p w14:paraId="314C0311">
            <w:pPr>
              <w:widowControl w:val="0"/>
              <w:tabs>
                <w:tab w:val="left" w:pos="567"/>
              </w:tabs>
              <w:spacing w:before="120" w:line="360" w:lineRule="auto"/>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提供原厂5年7×24小时售后服务。</w:t>
            </w:r>
          </w:p>
        </w:tc>
        <w:tc>
          <w:tcPr>
            <w:tcW w:w="885" w:type="dxa"/>
            <w:vAlign w:val="center"/>
          </w:tcPr>
          <w:p w14:paraId="0902B634">
            <w:pPr>
              <w:widowControl w:val="0"/>
              <w:tabs>
                <w:tab w:val="left" w:pos="567"/>
              </w:tabs>
              <w:spacing w:before="12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w:t>
            </w:r>
          </w:p>
        </w:tc>
        <w:tc>
          <w:tcPr>
            <w:tcW w:w="1005" w:type="dxa"/>
            <w:vAlign w:val="center"/>
          </w:tcPr>
          <w:p w14:paraId="6166B978">
            <w:pPr>
              <w:jc w:val="center"/>
              <w:rPr>
                <w:rFonts w:hint="default" w:ascii="仿宋" w:hAnsi="仿宋" w:eastAsia="仿宋" w:cs="仿宋"/>
                <w:color w:val="auto"/>
                <w:sz w:val="24"/>
                <w:szCs w:val="24"/>
              </w:rPr>
            </w:pPr>
            <w:r>
              <w:rPr>
                <w:rFonts w:ascii="仿宋" w:hAnsi="仿宋" w:eastAsia="仿宋" w:cs="仿宋"/>
                <w:color w:val="auto"/>
                <w:sz w:val="24"/>
                <w:szCs w:val="24"/>
                <w:lang w:val="en-US" w:eastAsia="zh-CN"/>
              </w:rPr>
              <w:t>中国</w:t>
            </w:r>
          </w:p>
        </w:tc>
        <w:tc>
          <w:tcPr>
            <w:tcW w:w="1710" w:type="dxa"/>
            <w:vAlign w:val="center"/>
          </w:tcPr>
          <w:p w14:paraId="260D92EF">
            <w:pPr>
              <w:widowControl w:val="0"/>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超聚变数字技术有限公司</w:t>
            </w:r>
          </w:p>
        </w:tc>
      </w:tr>
    </w:tbl>
    <w:p w14:paraId="77E0953F">
      <w:pPr>
        <w:rPr>
          <w:rFonts w:hint="default" w:ascii="宋体" w:hAnsi="宋体" w:eastAsia="宋体"/>
          <w:b/>
          <w:color w:val="auto"/>
          <w:sz w:val="24"/>
          <w:szCs w:val="24"/>
        </w:rPr>
      </w:pPr>
    </w:p>
    <w:p w14:paraId="0BDD8A55">
      <w:pPr>
        <w:rPr>
          <w:rFonts w:hint="default" w:ascii="宋体" w:hAnsi="宋体" w:eastAsia="宋体"/>
          <w:b/>
          <w:color w:val="auto"/>
        </w:rPr>
      </w:pPr>
      <w:r>
        <w:rPr>
          <w:rFonts w:ascii="宋体" w:hAnsi="宋体" w:eastAsia="宋体"/>
          <w:b/>
          <w:color w:val="auto"/>
          <w:sz w:val="24"/>
          <w:szCs w:val="24"/>
        </w:rPr>
        <w:t xml:space="preserve"> </w:t>
      </w:r>
      <w:r>
        <w:rPr>
          <w:rFonts w:ascii="宋体" w:hAnsi="宋体" w:eastAsia="宋体"/>
          <w:b/>
          <w:color w:val="auto"/>
          <w:sz w:val="24"/>
          <w:szCs w:val="24"/>
          <w:lang w:val="en-US" w:eastAsia="zh-CN"/>
        </w:rPr>
        <w:t xml:space="preserve"> </w:t>
      </w:r>
      <w:r>
        <w:rPr>
          <w:rFonts w:ascii="宋体" w:hAnsi="宋体" w:eastAsia="宋体"/>
          <w:b/>
          <w:color w:val="auto"/>
        </w:rPr>
        <w:t>甲方货物负责人签字：</w:t>
      </w:r>
    </w:p>
    <w:p w14:paraId="6D237BE5">
      <w:pPr>
        <w:rPr>
          <w:rFonts w:hint="default" w:ascii="宋体" w:hAnsi="宋体" w:eastAsia="宋体"/>
          <w:b/>
          <w:color w:val="auto"/>
          <w:sz w:val="24"/>
          <w:szCs w:val="24"/>
        </w:rPr>
      </w:pPr>
    </w:p>
    <w:p w14:paraId="62C28389">
      <w:pPr>
        <w:rPr>
          <w:rFonts w:hint="default" w:ascii="宋体" w:hAnsi="宋体" w:eastAsia="宋体"/>
          <w:b/>
          <w:color w:val="auto"/>
          <w:sz w:val="24"/>
          <w:szCs w:val="24"/>
        </w:rPr>
      </w:pPr>
      <w:r>
        <w:rPr>
          <w:rFonts w:ascii="宋体" w:hAnsi="宋体" w:eastAsia="宋体"/>
          <w:b/>
          <w:color w:val="auto"/>
          <w:sz w:val="24"/>
          <w:szCs w:val="24"/>
        </w:rPr>
        <w:br w:type="page"/>
      </w:r>
    </w:p>
    <w:p w14:paraId="3E57D2BD">
      <w:pPr>
        <w:pStyle w:val="3"/>
        <w:spacing w:after="62"/>
        <w:rPr>
          <w:rFonts w:hint="default"/>
        </w:rPr>
      </w:pPr>
    </w:p>
    <w:p w14:paraId="75E4A819">
      <w:pPr>
        <w:spacing w:after="312" w:afterLines="100"/>
        <w:rPr>
          <w:rFonts w:hint="default" w:ascii="宋体" w:hAnsi="宋体" w:eastAsia="宋体"/>
          <w:b/>
          <w:color w:val="auto"/>
          <w:sz w:val="24"/>
          <w:szCs w:val="24"/>
        </w:rPr>
      </w:pPr>
      <w:r>
        <w:rPr>
          <w:rFonts w:ascii="宋体" w:hAnsi="宋体" w:eastAsia="宋体"/>
          <w:b/>
          <w:color w:val="auto"/>
          <w:sz w:val="24"/>
          <w:szCs w:val="24"/>
        </w:rPr>
        <w:t xml:space="preserve"> 附件4：                                         货物技术参数及配置表</w:t>
      </w:r>
    </w:p>
    <w:tbl>
      <w:tblPr>
        <w:tblStyle w:val="8"/>
        <w:tblW w:w="0" w:type="auto"/>
        <w:tblInd w:w="-7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1692"/>
        <w:gridCol w:w="1908"/>
        <w:gridCol w:w="1377"/>
        <w:gridCol w:w="4023"/>
        <w:gridCol w:w="720"/>
        <w:gridCol w:w="1237"/>
        <w:gridCol w:w="900"/>
        <w:gridCol w:w="1260"/>
      </w:tblGrid>
      <w:tr w14:paraId="5DF15A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vAlign w:val="center"/>
          </w:tcPr>
          <w:p w14:paraId="4CE2ECE8">
            <w:pPr>
              <w:jc w:val="center"/>
              <w:rPr>
                <w:rFonts w:hint="default" w:ascii="宋体" w:hAnsi="宋体" w:eastAsia="宋体"/>
                <w:b/>
                <w:color w:val="auto"/>
              </w:rPr>
            </w:pPr>
            <w:r>
              <w:rPr>
                <w:rFonts w:ascii="宋体" w:hAnsi="宋体" w:eastAsia="宋体"/>
                <w:b/>
                <w:color w:val="auto"/>
              </w:rPr>
              <w:t>序号</w:t>
            </w:r>
          </w:p>
        </w:tc>
        <w:tc>
          <w:tcPr>
            <w:tcW w:w="1692" w:type="dxa"/>
            <w:tcBorders>
              <w:top w:val="single" w:color="auto" w:sz="4" w:space="0"/>
              <w:left w:val="nil"/>
              <w:bottom w:val="single" w:color="auto" w:sz="4" w:space="0"/>
              <w:right w:val="single" w:color="auto" w:sz="4" w:space="0"/>
            </w:tcBorders>
            <w:vAlign w:val="center"/>
          </w:tcPr>
          <w:p w14:paraId="76235052">
            <w:pPr>
              <w:jc w:val="center"/>
              <w:rPr>
                <w:rFonts w:hint="default" w:ascii="宋体" w:hAnsi="宋体" w:eastAsia="宋体"/>
                <w:b/>
                <w:color w:val="auto"/>
              </w:rPr>
            </w:pPr>
            <w:r>
              <w:rPr>
                <w:rFonts w:ascii="宋体" w:hAnsi="宋体" w:eastAsia="宋体"/>
                <w:b/>
                <w:color w:val="auto"/>
              </w:rPr>
              <w:t>货物或配置名称</w:t>
            </w:r>
          </w:p>
        </w:tc>
        <w:tc>
          <w:tcPr>
            <w:tcW w:w="1908" w:type="dxa"/>
            <w:tcBorders>
              <w:top w:val="single" w:color="auto" w:sz="4" w:space="0"/>
              <w:left w:val="nil"/>
              <w:bottom w:val="single" w:color="auto" w:sz="4" w:space="0"/>
              <w:right w:val="single" w:color="auto" w:sz="4" w:space="0"/>
            </w:tcBorders>
            <w:vAlign w:val="center"/>
          </w:tcPr>
          <w:p w14:paraId="0B2B6A29">
            <w:pPr>
              <w:jc w:val="center"/>
              <w:rPr>
                <w:rFonts w:hint="default" w:ascii="宋体" w:hAnsi="宋体" w:eastAsia="宋体"/>
                <w:b/>
                <w:color w:val="auto"/>
              </w:rPr>
            </w:pPr>
            <w:r>
              <w:rPr>
                <w:rFonts w:ascii="宋体" w:hAnsi="宋体" w:eastAsia="宋体"/>
                <w:b/>
                <w:color w:val="auto"/>
              </w:rPr>
              <w:t>图片</w:t>
            </w:r>
          </w:p>
        </w:tc>
        <w:tc>
          <w:tcPr>
            <w:tcW w:w="1377" w:type="dxa"/>
            <w:tcBorders>
              <w:top w:val="single" w:color="auto" w:sz="4" w:space="0"/>
              <w:left w:val="nil"/>
              <w:bottom w:val="single" w:color="auto" w:sz="4" w:space="0"/>
              <w:right w:val="single" w:color="auto" w:sz="4" w:space="0"/>
            </w:tcBorders>
            <w:vAlign w:val="center"/>
          </w:tcPr>
          <w:p w14:paraId="7AF5A277">
            <w:pPr>
              <w:jc w:val="center"/>
              <w:rPr>
                <w:rFonts w:hint="default" w:ascii="宋体" w:hAnsi="宋体" w:eastAsia="宋体"/>
                <w:b/>
                <w:color w:val="auto"/>
              </w:rPr>
            </w:pPr>
            <w:r>
              <w:rPr>
                <w:rFonts w:ascii="宋体" w:hAnsi="宋体" w:eastAsia="宋体"/>
                <w:b/>
                <w:color w:val="auto"/>
              </w:rPr>
              <w:t>型号规格</w:t>
            </w:r>
          </w:p>
        </w:tc>
        <w:tc>
          <w:tcPr>
            <w:tcW w:w="4023" w:type="dxa"/>
            <w:tcBorders>
              <w:top w:val="single" w:color="auto" w:sz="4" w:space="0"/>
              <w:left w:val="nil"/>
              <w:bottom w:val="single" w:color="auto" w:sz="4" w:space="0"/>
              <w:right w:val="single" w:color="auto" w:sz="4" w:space="0"/>
            </w:tcBorders>
            <w:vAlign w:val="center"/>
          </w:tcPr>
          <w:p w14:paraId="35403953">
            <w:pPr>
              <w:jc w:val="center"/>
              <w:rPr>
                <w:rFonts w:hint="default" w:ascii="宋体" w:hAnsi="宋体" w:eastAsia="宋体"/>
                <w:b/>
                <w:color w:val="auto"/>
              </w:rPr>
            </w:pPr>
            <w:r>
              <w:rPr>
                <w:rFonts w:ascii="宋体" w:hAnsi="宋体" w:eastAsia="宋体"/>
                <w:b/>
                <w:color w:val="auto"/>
              </w:rPr>
              <w:t>规格参数</w:t>
            </w:r>
          </w:p>
        </w:tc>
        <w:tc>
          <w:tcPr>
            <w:tcW w:w="720" w:type="dxa"/>
            <w:tcBorders>
              <w:top w:val="single" w:color="auto" w:sz="4" w:space="0"/>
              <w:left w:val="nil"/>
              <w:bottom w:val="single" w:color="auto" w:sz="4" w:space="0"/>
              <w:right w:val="single" w:color="auto" w:sz="4" w:space="0"/>
            </w:tcBorders>
            <w:vAlign w:val="center"/>
          </w:tcPr>
          <w:p w14:paraId="5742B54C">
            <w:pPr>
              <w:jc w:val="center"/>
              <w:rPr>
                <w:rFonts w:hint="default" w:ascii="宋体" w:hAnsi="宋体" w:eastAsia="宋体"/>
                <w:b/>
                <w:color w:val="auto"/>
              </w:rPr>
            </w:pPr>
            <w:r>
              <w:rPr>
                <w:rFonts w:ascii="宋体" w:hAnsi="宋体" w:eastAsia="宋体"/>
                <w:b/>
                <w:color w:val="auto"/>
              </w:rPr>
              <w:t>数量</w:t>
            </w:r>
          </w:p>
        </w:tc>
        <w:tc>
          <w:tcPr>
            <w:tcW w:w="1237" w:type="dxa"/>
            <w:tcBorders>
              <w:top w:val="single" w:color="auto" w:sz="4" w:space="0"/>
              <w:left w:val="nil"/>
              <w:bottom w:val="single" w:color="auto" w:sz="4" w:space="0"/>
              <w:right w:val="single" w:color="auto" w:sz="4" w:space="0"/>
            </w:tcBorders>
            <w:vAlign w:val="center"/>
          </w:tcPr>
          <w:p w14:paraId="615C629A">
            <w:pPr>
              <w:ind w:right="-107" w:rightChars="-51"/>
              <w:jc w:val="center"/>
              <w:rPr>
                <w:rFonts w:hint="default" w:ascii="宋体" w:hAnsi="宋体" w:eastAsia="宋体"/>
                <w:b/>
                <w:color w:val="auto"/>
              </w:rPr>
            </w:pPr>
            <w:r>
              <w:rPr>
                <w:rFonts w:ascii="宋体" w:hAnsi="宋体" w:eastAsia="宋体"/>
                <w:b/>
                <w:color w:val="auto"/>
              </w:rPr>
              <w:t>制造厂(商)</w:t>
            </w:r>
          </w:p>
        </w:tc>
        <w:tc>
          <w:tcPr>
            <w:tcW w:w="900" w:type="dxa"/>
            <w:tcBorders>
              <w:top w:val="single" w:color="auto" w:sz="4" w:space="0"/>
              <w:left w:val="nil"/>
              <w:bottom w:val="single" w:color="auto" w:sz="4" w:space="0"/>
              <w:right w:val="single" w:color="auto" w:sz="4" w:space="0"/>
            </w:tcBorders>
            <w:vAlign w:val="center"/>
          </w:tcPr>
          <w:p w14:paraId="45019B21">
            <w:pPr>
              <w:ind w:right="-107" w:rightChars="-51"/>
              <w:jc w:val="center"/>
              <w:rPr>
                <w:rFonts w:hint="default" w:ascii="宋体" w:hAnsi="宋体" w:eastAsia="宋体"/>
                <w:b/>
                <w:color w:val="auto"/>
              </w:rPr>
            </w:pPr>
            <w:r>
              <w:rPr>
                <w:rFonts w:ascii="宋体" w:hAnsi="宋体" w:eastAsia="宋体"/>
                <w:b/>
                <w:color w:val="auto"/>
              </w:rPr>
              <w:t>原产地</w:t>
            </w:r>
          </w:p>
          <w:p w14:paraId="0A1B0526">
            <w:pPr>
              <w:ind w:right="-107" w:rightChars="-51"/>
              <w:jc w:val="center"/>
              <w:rPr>
                <w:rFonts w:hint="default" w:ascii="宋体" w:hAnsi="宋体" w:eastAsia="宋体"/>
                <w:b/>
                <w:color w:val="auto"/>
              </w:rPr>
            </w:pPr>
            <w:r>
              <w:rPr>
                <w:rFonts w:ascii="宋体" w:hAnsi="宋体" w:eastAsia="宋体"/>
                <w:b/>
                <w:color w:val="auto"/>
              </w:rPr>
              <w:t>(国)</w:t>
            </w:r>
          </w:p>
        </w:tc>
        <w:tc>
          <w:tcPr>
            <w:tcW w:w="1260" w:type="dxa"/>
            <w:tcBorders>
              <w:top w:val="single" w:color="auto" w:sz="4" w:space="0"/>
              <w:left w:val="nil"/>
              <w:bottom w:val="single" w:color="auto" w:sz="4" w:space="0"/>
              <w:right w:val="single" w:color="auto" w:sz="4" w:space="0"/>
            </w:tcBorders>
          </w:tcPr>
          <w:p w14:paraId="5B4CCEC5">
            <w:pPr>
              <w:ind w:right="-107" w:rightChars="-51"/>
              <w:jc w:val="center"/>
              <w:rPr>
                <w:rFonts w:hint="default" w:ascii="宋体" w:hAnsi="宋体" w:eastAsia="宋体"/>
                <w:b/>
                <w:color w:val="auto"/>
                <w:sz w:val="18"/>
                <w:szCs w:val="18"/>
              </w:rPr>
            </w:pPr>
            <w:r>
              <w:rPr>
                <w:rFonts w:ascii="宋体" w:hAnsi="宋体" w:eastAsia="宋体"/>
                <w:b/>
                <w:color w:val="auto"/>
                <w:sz w:val="18"/>
                <w:szCs w:val="18"/>
              </w:rPr>
              <w:t>甲方货物负责人签字确认</w:t>
            </w:r>
          </w:p>
        </w:tc>
      </w:tr>
      <w:tr w14:paraId="589CD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720" w:type="dxa"/>
            <w:tcBorders>
              <w:top w:val="single" w:color="auto" w:sz="4" w:space="0"/>
              <w:left w:val="single" w:color="auto" w:sz="4" w:space="0"/>
              <w:bottom w:val="single" w:color="auto" w:sz="4" w:space="0"/>
              <w:right w:val="single" w:color="auto" w:sz="4" w:space="0"/>
            </w:tcBorders>
            <w:vAlign w:val="center"/>
          </w:tcPr>
          <w:p w14:paraId="73922FB3">
            <w:pPr>
              <w:jc w:val="center"/>
              <w:rPr>
                <w:rFonts w:hint="default" w:ascii="宋体" w:hAnsi="宋体" w:eastAsia="宋体"/>
                <w:color w:val="auto"/>
              </w:rPr>
            </w:pPr>
            <w:r>
              <w:rPr>
                <w:rFonts w:ascii="宋体" w:hAnsi="宋体" w:eastAsia="宋体"/>
                <w:color w:val="auto"/>
              </w:rPr>
              <w:t>1</w:t>
            </w:r>
          </w:p>
        </w:tc>
        <w:tc>
          <w:tcPr>
            <w:tcW w:w="1692" w:type="dxa"/>
            <w:tcBorders>
              <w:top w:val="single" w:color="auto" w:sz="4" w:space="0"/>
              <w:left w:val="nil"/>
              <w:bottom w:val="single" w:color="auto" w:sz="4" w:space="0"/>
              <w:right w:val="single" w:color="auto" w:sz="4" w:space="0"/>
            </w:tcBorders>
            <w:vAlign w:val="center"/>
          </w:tcPr>
          <w:p w14:paraId="73AEC539">
            <w:pPr>
              <w:jc w:val="center"/>
              <w:textAlignment w:val="center"/>
              <w:rPr>
                <w:rFonts w:hint="default" w:ascii="宋体" w:hAnsi="宋体" w:eastAsia="宋体"/>
                <w:color w:val="auto"/>
              </w:rPr>
            </w:pPr>
            <w:r>
              <w:rPr>
                <w:rFonts w:hint="default" w:ascii="仿宋_GB2312" w:hAnsi="宋体" w:eastAsia="仿宋_GB2312" w:cs="仿宋_GB2312"/>
                <w:kern w:val="0"/>
                <w:sz w:val="28"/>
                <w:szCs w:val="28"/>
                <w:lang w:val="en-US" w:eastAsia="zh-CN" w:bidi="ar"/>
              </w:rPr>
              <w:t>公共应用超融合集群</w:t>
            </w:r>
          </w:p>
        </w:tc>
        <w:tc>
          <w:tcPr>
            <w:tcW w:w="1908" w:type="dxa"/>
            <w:tcBorders>
              <w:top w:val="single" w:color="auto" w:sz="4" w:space="0"/>
              <w:left w:val="nil"/>
              <w:bottom w:val="single" w:color="auto" w:sz="4" w:space="0"/>
              <w:right w:val="single" w:color="auto" w:sz="4" w:space="0"/>
            </w:tcBorders>
            <w:vAlign w:val="center"/>
          </w:tcPr>
          <w:p w14:paraId="6EE9B980">
            <w:pPr>
              <w:jc w:val="center"/>
              <w:rPr>
                <w:rFonts w:hint="default" w:ascii="宋体" w:hAnsi="宋体" w:eastAsia="宋体"/>
                <w:color w:val="auto"/>
                <w:lang w:eastAsia="zh-CN"/>
              </w:rPr>
            </w:pPr>
            <w:r>
              <w:rPr>
                <w:rFonts w:ascii="宋体" w:hAnsi="宋体" w:eastAsia="宋体"/>
                <w:color w:val="auto"/>
                <w:lang w:val="en-US" w:eastAsia="zh-CN"/>
              </w:rPr>
              <w:drawing>
                <wp:inline distT="0" distB="0" distL="114300" distR="114300">
                  <wp:extent cx="1074420" cy="541020"/>
                  <wp:effectExtent l="0" t="0" r="11430" b="11430"/>
                  <wp:docPr id="4" name="图片 4" descr="175584757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55847574808"/>
                          <pic:cNvPicPr>
                            <a:picLocks noChangeAspect="1"/>
                          </pic:cNvPicPr>
                        </pic:nvPicPr>
                        <pic:blipFill>
                          <a:blip r:embed="rId8"/>
                          <a:stretch>
                            <a:fillRect/>
                          </a:stretch>
                        </pic:blipFill>
                        <pic:spPr>
                          <a:xfrm>
                            <a:off x="0" y="0"/>
                            <a:ext cx="1074420" cy="541020"/>
                          </a:xfrm>
                          <a:prstGeom prst="rect">
                            <a:avLst/>
                          </a:prstGeom>
                        </pic:spPr>
                      </pic:pic>
                    </a:graphicData>
                  </a:graphic>
                </wp:inline>
              </w:drawing>
            </w:r>
          </w:p>
        </w:tc>
        <w:tc>
          <w:tcPr>
            <w:tcW w:w="1377" w:type="dxa"/>
            <w:tcBorders>
              <w:top w:val="single" w:color="auto" w:sz="4" w:space="0"/>
              <w:left w:val="nil"/>
              <w:bottom w:val="single" w:color="auto" w:sz="4" w:space="0"/>
              <w:right w:val="single" w:color="auto" w:sz="4" w:space="0"/>
            </w:tcBorders>
            <w:vAlign w:val="center"/>
          </w:tcPr>
          <w:p w14:paraId="72A48324">
            <w:pPr>
              <w:jc w:val="center"/>
              <w:rPr>
                <w:rFonts w:hint="default" w:ascii="宋体" w:hAnsi="宋体" w:eastAsia="宋体"/>
                <w:color w:val="auto"/>
              </w:rPr>
            </w:pPr>
            <w:r>
              <w:rPr>
                <w:rFonts w:ascii="仿宋" w:hAnsi="仿宋" w:eastAsia="仿宋" w:cs="仿宋"/>
                <w:sz w:val="24"/>
                <w:szCs w:val="24"/>
              </w:rPr>
              <w:t>InCloud Rail IR5280M7</w:t>
            </w:r>
          </w:p>
        </w:tc>
        <w:tc>
          <w:tcPr>
            <w:tcW w:w="4023" w:type="dxa"/>
            <w:tcBorders>
              <w:top w:val="single" w:color="auto" w:sz="4" w:space="0"/>
              <w:left w:val="nil"/>
              <w:bottom w:val="single" w:color="auto" w:sz="4" w:space="0"/>
              <w:right w:val="single" w:color="auto" w:sz="4" w:space="0"/>
            </w:tcBorders>
            <w:vAlign w:val="center"/>
          </w:tcPr>
          <w:p w14:paraId="2A520F73">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型号：InCloud Rail IR5280M7</w:t>
            </w:r>
          </w:p>
          <w:p w14:paraId="4BA9DE35">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规格：2颗英特尔至强5520+处理器（单颗处理器28核56线程，主频2.2GHz，最高加速频率4.0GHz，L3缓存52.5M）；</w:t>
            </w:r>
          </w:p>
          <w:p w14:paraId="208C6268">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12条64GB DDR5 5600MHz内存。</w:t>
            </w:r>
          </w:p>
          <w:p w14:paraId="1EE3B260">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2块480GB SSD，4块3.84TB NVMe SSD，10块8TB HDD硬盘。</w:t>
            </w:r>
          </w:p>
          <w:p w14:paraId="0544F452">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4个千兆电口，2个万兆光口（含万兆多模光模块），2个25G光口（含25G多模光模块）。</w:t>
            </w:r>
          </w:p>
          <w:p w14:paraId="4150B5AC">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2块热插拔钛金电源，1+1冗余。</w:t>
            </w:r>
          </w:p>
          <w:p w14:paraId="0A700650">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配置超融合软件，按物理CPU授权，每台提供2个物理CPU授权（含计算虚拟化、存储虚拟化、网络虚拟化等组件）。</w:t>
            </w:r>
          </w:p>
          <w:p w14:paraId="4BF646E0">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虚拟机支持物理机的全部功能，如具有自己的资源（CPU，内存，网卡，存储等），可以指定单独的IP地址、MAC地址等。</w:t>
            </w:r>
          </w:p>
          <w:p w14:paraId="03912B48">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支持动态资源调度、智能电源管理等配置功能，支持虚拟机故障HA功能。</w:t>
            </w:r>
          </w:p>
          <w:p w14:paraId="57D7A9BA">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支持数据本地化，支持基于服务器机架拓扑的存储副本智能分布功能。</w:t>
            </w:r>
          </w:p>
          <w:p w14:paraId="26D91502">
            <w:pPr>
              <w:widowControl w:val="0"/>
              <w:tabs>
                <w:tab w:val="left" w:pos="567"/>
              </w:tabs>
              <w:spacing w:before="120"/>
              <w:rPr>
                <w:rFonts w:hint="default" w:ascii="宋体" w:hAnsi="宋体" w:eastAsia="宋体"/>
                <w:color w:val="auto"/>
              </w:rPr>
            </w:pPr>
            <w:r>
              <w:rPr>
                <w:rFonts w:ascii="仿宋" w:hAnsi="仿宋" w:eastAsia="仿宋" w:cs="仿宋"/>
                <w:color w:val="auto"/>
                <w:sz w:val="24"/>
                <w:szCs w:val="24"/>
                <w:lang w:val="en-US" w:eastAsia="zh-CN"/>
              </w:rPr>
              <w:t>提供全局分布式SDN功能，提供分布式SDN加速能力，SDN支持VLAN/VXLAN模式，支持分布式防火墙功能，支持分布式路由器功能，平台内置负载均衡服务。提供原厂5年7×24小时售后服务。</w:t>
            </w:r>
          </w:p>
        </w:tc>
        <w:tc>
          <w:tcPr>
            <w:tcW w:w="720" w:type="dxa"/>
            <w:tcBorders>
              <w:top w:val="single" w:color="auto" w:sz="4" w:space="0"/>
              <w:left w:val="nil"/>
              <w:bottom w:val="single" w:color="auto" w:sz="4" w:space="0"/>
              <w:right w:val="single" w:color="auto" w:sz="4" w:space="0"/>
            </w:tcBorders>
            <w:vAlign w:val="center"/>
          </w:tcPr>
          <w:p w14:paraId="0BDDD963">
            <w:pPr>
              <w:adjustRightInd w:val="0"/>
              <w:snapToGrid w:val="0"/>
              <w:spacing w:line="260" w:lineRule="exact"/>
              <w:rPr>
                <w:rFonts w:hint="default" w:ascii="宋体" w:hAnsi="宋体" w:eastAsia="宋体"/>
                <w:color w:val="auto"/>
                <w:lang w:val="en-US" w:eastAsia="zh-CN"/>
              </w:rPr>
            </w:pPr>
            <w:r>
              <w:rPr>
                <w:rFonts w:ascii="宋体" w:hAnsi="宋体" w:eastAsia="宋体"/>
                <w:color w:val="auto"/>
                <w:lang w:val="en-US" w:eastAsia="zh-CN"/>
              </w:rPr>
              <w:t>3</w:t>
            </w:r>
          </w:p>
        </w:tc>
        <w:tc>
          <w:tcPr>
            <w:tcW w:w="1237" w:type="dxa"/>
            <w:tcBorders>
              <w:top w:val="single" w:color="auto" w:sz="4" w:space="0"/>
              <w:left w:val="nil"/>
              <w:bottom w:val="single" w:color="auto" w:sz="4" w:space="0"/>
              <w:right w:val="single" w:color="auto" w:sz="4" w:space="0"/>
            </w:tcBorders>
            <w:vAlign w:val="center"/>
          </w:tcPr>
          <w:p w14:paraId="2C971621">
            <w:pPr>
              <w:pStyle w:val="2"/>
              <w:jc w:val="center"/>
              <w:rPr>
                <w:rFonts w:ascii="宋体" w:hAnsi="宋体" w:eastAsia="宋体"/>
                <w:bCs/>
                <w:kern w:val="0"/>
              </w:rPr>
            </w:pPr>
            <w:r>
              <w:rPr>
                <w:rFonts w:hint="eastAsia" w:ascii="仿宋" w:hAnsi="仿宋" w:eastAsia="仿宋" w:cs="仿宋"/>
                <w:lang w:val="en-GB"/>
              </w:rPr>
              <w:t>济南浪潮数据技术有限公司</w:t>
            </w:r>
          </w:p>
        </w:tc>
        <w:tc>
          <w:tcPr>
            <w:tcW w:w="900" w:type="dxa"/>
            <w:tcBorders>
              <w:top w:val="single" w:color="auto" w:sz="4" w:space="0"/>
              <w:left w:val="nil"/>
              <w:bottom w:val="single" w:color="auto" w:sz="4" w:space="0"/>
              <w:right w:val="single" w:color="auto" w:sz="4" w:space="0"/>
            </w:tcBorders>
            <w:vAlign w:val="center"/>
          </w:tcPr>
          <w:p w14:paraId="140278CB">
            <w:pPr>
              <w:jc w:val="center"/>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中国</w:t>
            </w:r>
          </w:p>
        </w:tc>
        <w:tc>
          <w:tcPr>
            <w:tcW w:w="1260" w:type="dxa"/>
            <w:tcBorders>
              <w:top w:val="single" w:color="auto" w:sz="4" w:space="0"/>
              <w:left w:val="nil"/>
              <w:bottom w:val="single" w:color="auto" w:sz="4" w:space="0"/>
              <w:right w:val="single" w:color="auto" w:sz="4" w:space="0"/>
            </w:tcBorders>
          </w:tcPr>
          <w:p w14:paraId="5E61C27C">
            <w:pPr>
              <w:jc w:val="center"/>
              <w:rPr>
                <w:rFonts w:hint="default" w:ascii="宋体" w:hAnsi="宋体" w:eastAsia="宋体"/>
                <w:color w:val="auto"/>
              </w:rPr>
            </w:pPr>
          </w:p>
        </w:tc>
      </w:tr>
      <w:tr w14:paraId="70465A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720" w:type="dxa"/>
            <w:tcBorders>
              <w:top w:val="single" w:color="auto" w:sz="4" w:space="0"/>
              <w:left w:val="single" w:color="auto" w:sz="4" w:space="0"/>
              <w:bottom w:val="single" w:color="auto" w:sz="4" w:space="0"/>
              <w:right w:val="single" w:color="auto" w:sz="4" w:space="0"/>
            </w:tcBorders>
            <w:vAlign w:val="center"/>
          </w:tcPr>
          <w:p w14:paraId="340FC5E7">
            <w:pPr>
              <w:jc w:val="center"/>
              <w:rPr>
                <w:rFonts w:hint="default" w:ascii="宋体" w:hAnsi="宋体" w:eastAsia="宋体"/>
                <w:color w:val="auto"/>
              </w:rPr>
            </w:pPr>
            <w:r>
              <w:rPr>
                <w:rFonts w:ascii="宋体" w:hAnsi="宋体" w:eastAsia="宋体"/>
                <w:color w:val="auto"/>
              </w:rPr>
              <w:t>2</w:t>
            </w:r>
          </w:p>
        </w:tc>
        <w:tc>
          <w:tcPr>
            <w:tcW w:w="1692" w:type="dxa"/>
            <w:tcBorders>
              <w:top w:val="single" w:color="auto" w:sz="4" w:space="0"/>
              <w:left w:val="nil"/>
              <w:bottom w:val="single" w:color="auto" w:sz="4" w:space="0"/>
              <w:right w:val="single" w:color="auto" w:sz="4" w:space="0"/>
            </w:tcBorders>
            <w:vAlign w:val="center"/>
          </w:tcPr>
          <w:p w14:paraId="45B2CF2B">
            <w:pPr>
              <w:jc w:val="center"/>
              <w:textAlignment w:val="center"/>
              <w:rPr>
                <w:rFonts w:hint="default" w:ascii="宋体" w:hAnsi="宋体" w:eastAsia="宋体"/>
                <w:color w:val="auto"/>
              </w:rPr>
            </w:pPr>
            <w:r>
              <w:rPr>
                <w:rFonts w:hint="default" w:ascii="仿宋_GB2312" w:hAnsi="宋体" w:eastAsia="仿宋_GB2312" w:cs="仿宋_GB2312"/>
                <w:kern w:val="0"/>
                <w:sz w:val="28"/>
                <w:szCs w:val="28"/>
                <w:lang w:val="en-US" w:eastAsia="zh-CN" w:bidi="ar"/>
              </w:rPr>
              <w:t>数据分析超融合集群</w:t>
            </w:r>
          </w:p>
        </w:tc>
        <w:tc>
          <w:tcPr>
            <w:tcW w:w="1908" w:type="dxa"/>
            <w:tcBorders>
              <w:top w:val="single" w:color="auto" w:sz="4" w:space="0"/>
              <w:left w:val="nil"/>
              <w:bottom w:val="single" w:color="auto" w:sz="4" w:space="0"/>
              <w:right w:val="single" w:color="auto" w:sz="4" w:space="0"/>
            </w:tcBorders>
            <w:vAlign w:val="center"/>
          </w:tcPr>
          <w:p w14:paraId="5D7641BA">
            <w:pPr>
              <w:jc w:val="center"/>
              <w:rPr>
                <w:rFonts w:hint="default" w:ascii="宋体" w:hAnsi="宋体" w:eastAsia="宋体"/>
                <w:color w:val="auto"/>
                <w:lang w:eastAsia="zh-CN"/>
              </w:rPr>
            </w:pPr>
            <w:r>
              <w:rPr>
                <w:rFonts w:ascii="宋体" w:hAnsi="宋体" w:eastAsia="宋体"/>
                <w:color w:val="auto"/>
                <w:lang w:val="en-US" w:eastAsia="zh-CN"/>
              </w:rPr>
              <w:drawing>
                <wp:inline distT="0" distB="0" distL="114300" distR="114300">
                  <wp:extent cx="1064260" cy="647065"/>
                  <wp:effectExtent l="0" t="0" r="2540" b="635"/>
                  <wp:docPr id="6" name="图片 6" descr="676c47186e526c1db0c6a975baf2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76c47186e526c1db0c6a975baf2e54"/>
                          <pic:cNvPicPr>
                            <a:picLocks noChangeAspect="1"/>
                          </pic:cNvPicPr>
                        </pic:nvPicPr>
                        <pic:blipFill>
                          <a:blip r:embed="rId9"/>
                          <a:stretch>
                            <a:fillRect/>
                          </a:stretch>
                        </pic:blipFill>
                        <pic:spPr>
                          <a:xfrm>
                            <a:off x="0" y="0"/>
                            <a:ext cx="1064260" cy="647065"/>
                          </a:xfrm>
                          <a:prstGeom prst="rect">
                            <a:avLst/>
                          </a:prstGeom>
                        </pic:spPr>
                      </pic:pic>
                    </a:graphicData>
                  </a:graphic>
                </wp:inline>
              </w:drawing>
            </w:r>
          </w:p>
        </w:tc>
        <w:tc>
          <w:tcPr>
            <w:tcW w:w="1377" w:type="dxa"/>
            <w:tcBorders>
              <w:top w:val="single" w:color="auto" w:sz="4" w:space="0"/>
              <w:left w:val="nil"/>
              <w:bottom w:val="single" w:color="auto" w:sz="4" w:space="0"/>
              <w:right w:val="single" w:color="auto" w:sz="4" w:space="0"/>
            </w:tcBorders>
            <w:vAlign w:val="center"/>
          </w:tcPr>
          <w:p w14:paraId="1B589FCE">
            <w:pPr>
              <w:jc w:val="center"/>
              <w:rPr>
                <w:rFonts w:hint="default" w:ascii="宋体" w:hAnsi="宋体" w:eastAsia="宋体"/>
                <w:color w:val="auto"/>
              </w:rPr>
            </w:pPr>
            <w:r>
              <w:rPr>
                <w:rFonts w:ascii="仿宋" w:hAnsi="仿宋" w:eastAsia="仿宋" w:cs="仿宋"/>
                <w:sz w:val="24"/>
                <w:szCs w:val="24"/>
                <w:lang w:val="en-US" w:eastAsia="zh-CN"/>
              </w:rPr>
              <w:t>aServer-X5-2405</w:t>
            </w:r>
          </w:p>
        </w:tc>
        <w:tc>
          <w:tcPr>
            <w:tcW w:w="4023" w:type="dxa"/>
            <w:tcBorders>
              <w:top w:val="single" w:color="auto" w:sz="4" w:space="0"/>
              <w:left w:val="nil"/>
              <w:bottom w:val="single" w:color="auto" w:sz="4" w:space="0"/>
              <w:right w:val="single" w:color="auto" w:sz="4" w:space="0"/>
            </w:tcBorders>
            <w:vAlign w:val="center"/>
          </w:tcPr>
          <w:p w14:paraId="379CA8D5">
            <w:pPr>
              <w:widowControl w:val="0"/>
              <w:tabs>
                <w:tab w:val="left" w:pos="567"/>
              </w:tabs>
              <w:spacing w:before="120"/>
              <w:rPr>
                <w:rFonts w:hint="default" w:ascii="仿宋" w:hAnsi="仿宋" w:eastAsia="仿宋" w:cs="仿宋"/>
                <w:color w:val="auto"/>
                <w:sz w:val="24"/>
                <w:szCs w:val="24"/>
                <w:lang w:val="en-US"/>
              </w:rPr>
            </w:pPr>
            <w:r>
              <w:rPr>
                <w:rFonts w:ascii="仿宋" w:hAnsi="仿宋" w:eastAsia="仿宋" w:cs="仿宋"/>
                <w:color w:val="auto"/>
                <w:sz w:val="24"/>
                <w:szCs w:val="24"/>
                <w:lang w:val="en-US"/>
              </w:rPr>
              <w:t>型号：aServer-X5-2405</w:t>
            </w:r>
          </w:p>
          <w:p w14:paraId="4B533697">
            <w:pPr>
              <w:widowControl w:val="0"/>
              <w:tabs>
                <w:tab w:val="left" w:pos="567"/>
              </w:tabs>
              <w:spacing w:before="120"/>
              <w:rPr>
                <w:rFonts w:hint="default" w:ascii="仿宋" w:hAnsi="仿宋" w:eastAsia="仿宋" w:cs="仿宋"/>
                <w:color w:val="auto"/>
                <w:sz w:val="24"/>
                <w:szCs w:val="24"/>
                <w:lang w:val="en-US"/>
              </w:rPr>
            </w:pPr>
            <w:r>
              <w:rPr>
                <w:rFonts w:ascii="仿宋" w:hAnsi="仿宋" w:eastAsia="仿宋" w:cs="仿宋"/>
                <w:color w:val="auto"/>
                <w:sz w:val="24"/>
                <w:szCs w:val="24"/>
                <w:lang w:val="en-US"/>
              </w:rPr>
              <w:t>规格：2U，CPU：2颗Intel Xeon Gold 6548N CPU@2.8GHZ（32C）64线程，最高加速频率4.1GHz;L3缓存60M；</w:t>
            </w:r>
          </w:p>
          <w:p w14:paraId="66D28369">
            <w:pPr>
              <w:widowControl w:val="0"/>
              <w:tabs>
                <w:tab w:val="left" w:pos="567"/>
              </w:tabs>
              <w:spacing w:before="120"/>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内存：16*64GB DDR5 5600MHz</w:t>
            </w:r>
          </w:p>
          <w:p w14:paraId="21AEBC18">
            <w:pPr>
              <w:widowControl w:val="0"/>
              <w:tabs>
                <w:tab w:val="left" w:pos="567"/>
              </w:tabs>
              <w:spacing w:before="120"/>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系统盘：2*480GB SATA SSD</w:t>
            </w:r>
          </w:p>
          <w:p w14:paraId="5ABD3EE1">
            <w:pPr>
              <w:widowControl w:val="0"/>
              <w:tabs>
                <w:tab w:val="left" w:pos="567"/>
              </w:tabs>
              <w:spacing w:before="120"/>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缓存盘：4个* 固态硬盘-3.84T-U.2-NVME-SSD</w:t>
            </w:r>
          </w:p>
          <w:p w14:paraId="0B698CE3">
            <w:pPr>
              <w:widowControl w:val="0"/>
              <w:tabs>
                <w:tab w:val="left" w:pos="567"/>
              </w:tabs>
              <w:spacing w:before="120"/>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数据盘：4个* 固态硬盘-7.68T-SATA-SSD+4个* 机械硬盘-12T-SATA，标配盘位数：12，电源：白金，冗余电源</w:t>
            </w:r>
          </w:p>
          <w:p w14:paraId="3D2108F0">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接口：4千兆电口+2万兆光口+2口25G光口（含2个25G万兆多模-850-100m-双纤，2个万兆多模-850-300m-双纤）。</w:t>
            </w:r>
          </w:p>
          <w:p w14:paraId="1B218DE9">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aServer-X5-2405标准产品,每台含：</w:t>
            </w:r>
          </w:p>
          <w:p w14:paraId="3A579004">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2套* 深信服计算服务器虚拟化软件V6.0;</w:t>
            </w:r>
          </w:p>
          <w:p w14:paraId="7C197155">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2套* 深信服网络虚拟化软件V6.0;</w:t>
            </w:r>
          </w:p>
          <w:p w14:paraId="6BF37655">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2套* 深信服虚拟存储软件V3.0;</w:t>
            </w:r>
          </w:p>
          <w:p w14:paraId="32735F30">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2套* 深信服云计算管理软件V6.0高级版;</w:t>
            </w:r>
          </w:p>
          <w:p w14:paraId="38235C64">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4个* 光纤线-多模-LC-LC-3M;</w:t>
            </w:r>
          </w:p>
          <w:p w14:paraId="36BEA20B">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5年* SDDC基础运维服务（一体机版）。</w:t>
            </w:r>
          </w:p>
          <w:p w14:paraId="5F622018">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为保证集群安全，6节点超融合集群包含一台vAF，吞吐性能为800M。</w:t>
            </w:r>
          </w:p>
          <w:p w14:paraId="165554CD">
            <w:pPr>
              <w:widowControl w:val="0"/>
              <w:tabs>
                <w:tab w:val="left" w:pos="567"/>
              </w:tabs>
              <w:spacing w:before="120" w:line="22" w:lineRule="atLeast"/>
              <w:rPr>
                <w:rFonts w:hint="default" w:ascii="宋体" w:hAnsi="宋体" w:eastAsia="宋体"/>
                <w:color w:val="auto"/>
              </w:rPr>
            </w:pPr>
            <w:r>
              <w:rPr>
                <w:rFonts w:ascii="仿宋" w:hAnsi="仿宋" w:eastAsia="仿宋" w:cs="仿宋"/>
                <w:color w:val="auto"/>
                <w:sz w:val="24"/>
                <w:szCs w:val="24"/>
                <w:lang w:val="en-US" w:eastAsia="zh-CN"/>
              </w:rPr>
              <w:t>提供原厂5年7×24小时售后服务。</w:t>
            </w:r>
          </w:p>
        </w:tc>
        <w:tc>
          <w:tcPr>
            <w:tcW w:w="720" w:type="dxa"/>
            <w:tcBorders>
              <w:top w:val="single" w:color="auto" w:sz="4" w:space="0"/>
              <w:left w:val="nil"/>
              <w:bottom w:val="single" w:color="auto" w:sz="4" w:space="0"/>
              <w:right w:val="single" w:color="auto" w:sz="4" w:space="0"/>
            </w:tcBorders>
            <w:vAlign w:val="center"/>
          </w:tcPr>
          <w:p w14:paraId="23B0A9F6">
            <w:pPr>
              <w:adjustRightInd w:val="0"/>
              <w:snapToGrid w:val="0"/>
              <w:spacing w:line="260" w:lineRule="exact"/>
              <w:rPr>
                <w:rFonts w:hint="default" w:ascii="宋体" w:hAnsi="宋体" w:eastAsia="宋体"/>
                <w:color w:val="auto"/>
                <w:lang w:val="en-US" w:eastAsia="zh-CN"/>
              </w:rPr>
            </w:pPr>
            <w:r>
              <w:rPr>
                <w:rFonts w:ascii="宋体" w:hAnsi="宋体" w:eastAsia="宋体"/>
                <w:color w:val="auto"/>
                <w:lang w:val="en-US" w:eastAsia="zh-CN"/>
              </w:rPr>
              <w:t>6</w:t>
            </w:r>
          </w:p>
        </w:tc>
        <w:tc>
          <w:tcPr>
            <w:tcW w:w="1237" w:type="dxa"/>
            <w:tcBorders>
              <w:top w:val="single" w:color="auto" w:sz="4" w:space="0"/>
              <w:left w:val="nil"/>
              <w:bottom w:val="single" w:color="auto" w:sz="4" w:space="0"/>
              <w:right w:val="single" w:color="auto" w:sz="4" w:space="0"/>
            </w:tcBorders>
            <w:vAlign w:val="center"/>
          </w:tcPr>
          <w:p w14:paraId="73011336">
            <w:pPr>
              <w:pStyle w:val="6"/>
              <w:jc w:val="center"/>
              <w:rPr>
                <w:rFonts w:ascii="宋体" w:hAnsi="宋体" w:eastAsia="宋体"/>
                <w:bCs/>
              </w:rPr>
            </w:pPr>
            <w:r>
              <w:rPr>
                <w:rFonts w:hint="eastAsia" w:ascii="仿宋" w:hAnsi="仿宋" w:eastAsia="仿宋" w:cs="仿宋"/>
                <w:kern w:val="2"/>
                <w:sz w:val="24"/>
                <w:szCs w:val="24"/>
              </w:rPr>
              <w:t>深信服科技股份有限公司</w:t>
            </w:r>
          </w:p>
        </w:tc>
        <w:tc>
          <w:tcPr>
            <w:tcW w:w="900" w:type="dxa"/>
            <w:tcBorders>
              <w:top w:val="single" w:color="auto" w:sz="4" w:space="0"/>
              <w:left w:val="nil"/>
              <w:bottom w:val="single" w:color="auto" w:sz="4" w:space="0"/>
              <w:right w:val="single" w:color="auto" w:sz="4" w:space="0"/>
            </w:tcBorders>
            <w:vAlign w:val="center"/>
          </w:tcPr>
          <w:p w14:paraId="2A007278">
            <w:pPr>
              <w:jc w:val="center"/>
              <w:rPr>
                <w:rFonts w:hint="default" w:ascii="仿宋" w:hAnsi="仿宋" w:eastAsia="仿宋" w:cs="仿宋"/>
                <w:color w:val="auto"/>
                <w:sz w:val="24"/>
                <w:szCs w:val="24"/>
                <w:lang w:val="en-GB" w:eastAsia="zh-CN"/>
              </w:rPr>
            </w:pPr>
            <w:r>
              <w:rPr>
                <w:rFonts w:ascii="仿宋" w:hAnsi="仿宋" w:eastAsia="仿宋" w:cs="仿宋"/>
                <w:color w:val="auto"/>
                <w:sz w:val="24"/>
                <w:szCs w:val="24"/>
                <w:lang w:val="en-US" w:eastAsia="zh-CN"/>
              </w:rPr>
              <w:t>中国</w:t>
            </w:r>
          </w:p>
        </w:tc>
        <w:tc>
          <w:tcPr>
            <w:tcW w:w="1260" w:type="dxa"/>
            <w:tcBorders>
              <w:top w:val="single" w:color="auto" w:sz="4" w:space="0"/>
              <w:left w:val="nil"/>
              <w:bottom w:val="single" w:color="auto" w:sz="4" w:space="0"/>
              <w:right w:val="single" w:color="auto" w:sz="4" w:space="0"/>
            </w:tcBorders>
          </w:tcPr>
          <w:p w14:paraId="0AB5EDBD">
            <w:pPr>
              <w:jc w:val="center"/>
              <w:rPr>
                <w:rFonts w:hint="default" w:ascii="宋体" w:hAnsi="宋体" w:eastAsia="宋体"/>
                <w:color w:val="auto"/>
              </w:rPr>
            </w:pPr>
          </w:p>
        </w:tc>
      </w:tr>
      <w:tr w14:paraId="58FEB8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720" w:type="dxa"/>
            <w:tcBorders>
              <w:top w:val="single" w:color="auto" w:sz="4" w:space="0"/>
              <w:left w:val="single" w:color="auto" w:sz="4" w:space="0"/>
              <w:bottom w:val="single" w:color="auto" w:sz="4" w:space="0"/>
              <w:right w:val="single" w:color="auto" w:sz="4" w:space="0"/>
            </w:tcBorders>
            <w:vAlign w:val="center"/>
          </w:tcPr>
          <w:p w14:paraId="75B23E29">
            <w:pPr>
              <w:jc w:val="center"/>
              <w:rPr>
                <w:rFonts w:hint="default" w:ascii="宋体" w:hAnsi="宋体" w:eastAsia="宋体"/>
                <w:color w:val="auto"/>
              </w:rPr>
            </w:pPr>
            <w:r>
              <w:rPr>
                <w:rFonts w:ascii="宋体" w:hAnsi="宋体" w:eastAsia="宋体"/>
                <w:color w:val="auto"/>
              </w:rPr>
              <w:t>3</w:t>
            </w:r>
          </w:p>
        </w:tc>
        <w:tc>
          <w:tcPr>
            <w:tcW w:w="1692" w:type="dxa"/>
            <w:tcBorders>
              <w:top w:val="single" w:color="auto" w:sz="4" w:space="0"/>
              <w:left w:val="nil"/>
              <w:bottom w:val="single" w:color="auto" w:sz="4" w:space="0"/>
              <w:right w:val="single" w:color="auto" w:sz="4" w:space="0"/>
            </w:tcBorders>
            <w:vAlign w:val="center"/>
          </w:tcPr>
          <w:p w14:paraId="12C5B63C">
            <w:pPr>
              <w:jc w:val="center"/>
              <w:textAlignment w:val="center"/>
              <w:rPr>
                <w:rFonts w:hint="default" w:ascii="宋体" w:hAnsi="宋体" w:eastAsia="宋体"/>
                <w:color w:val="auto"/>
              </w:rPr>
            </w:pPr>
            <w:r>
              <w:rPr>
                <w:rFonts w:hint="default" w:ascii="仿宋_GB2312" w:hAnsi="宋体" w:eastAsia="仿宋_GB2312" w:cs="仿宋_GB2312"/>
                <w:kern w:val="0"/>
                <w:sz w:val="28"/>
                <w:szCs w:val="28"/>
                <w:lang w:val="en-US" w:eastAsia="zh-CN" w:bidi="ar"/>
              </w:rPr>
              <w:t>私有应用超融合集群</w:t>
            </w:r>
          </w:p>
        </w:tc>
        <w:tc>
          <w:tcPr>
            <w:tcW w:w="1908" w:type="dxa"/>
            <w:tcBorders>
              <w:top w:val="single" w:color="auto" w:sz="4" w:space="0"/>
              <w:left w:val="nil"/>
              <w:bottom w:val="single" w:color="auto" w:sz="4" w:space="0"/>
              <w:right w:val="single" w:color="auto" w:sz="4" w:space="0"/>
            </w:tcBorders>
            <w:vAlign w:val="center"/>
          </w:tcPr>
          <w:p w14:paraId="6D8E59F9">
            <w:pPr>
              <w:jc w:val="center"/>
              <w:rPr>
                <w:rFonts w:hint="default" w:ascii="宋体" w:hAnsi="宋体" w:eastAsia="宋体"/>
                <w:color w:val="auto"/>
                <w:lang w:eastAsia="zh-CN"/>
              </w:rPr>
            </w:pPr>
            <w:r>
              <w:rPr>
                <w:rFonts w:ascii="宋体" w:hAnsi="宋体" w:eastAsia="宋体"/>
                <w:color w:val="auto"/>
                <w:lang w:val="en-US" w:eastAsia="zh-CN"/>
              </w:rPr>
              <w:drawing>
                <wp:inline distT="0" distB="0" distL="114300" distR="114300">
                  <wp:extent cx="1059180" cy="572135"/>
                  <wp:effectExtent l="0" t="0" r="7620" b="18415"/>
                  <wp:docPr id="8" name="图片 8" descr="04867e7fc27ddeb9abfe639f742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4867e7fc27ddeb9abfe639f7428423"/>
                          <pic:cNvPicPr>
                            <a:picLocks noChangeAspect="1"/>
                          </pic:cNvPicPr>
                        </pic:nvPicPr>
                        <pic:blipFill>
                          <a:blip r:embed="rId10"/>
                          <a:stretch>
                            <a:fillRect/>
                          </a:stretch>
                        </pic:blipFill>
                        <pic:spPr>
                          <a:xfrm>
                            <a:off x="0" y="0"/>
                            <a:ext cx="1059180" cy="572135"/>
                          </a:xfrm>
                          <a:prstGeom prst="rect">
                            <a:avLst/>
                          </a:prstGeom>
                        </pic:spPr>
                      </pic:pic>
                    </a:graphicData>
                  </a:graphic>
                </wp:inline>
              </w:drawing>
            </w:r>
          </w:p>
        </w:tc>
        <w:tc>
          <w:tcPr>
            <w:tcW w:w="1377" w:type="dxa"/>
            <w:tcBorders>
              <w:top w:val="single" w:color="auto" w:sz="4" w:space="0"/>
              <w:left w:val="nil"/>
              <w:bottom w:val="single" w:color="auto" w:sz="4" w:space="0"/>
              <w:right w:val="single" w:color="auto" w:sz="4" w:space="0"/>
            </w:tcBorders>
            <w:vAlign w:val="center"/>
          </w:tcPr>
          <w:p w14:paraId="32616E46">
            <w:pPr>
              <w:jc w:val="center"/>
              <w:rPr>
                <w:rFonts w:hint="default" w:ascii="宋体" w:hAnsi="宋体" w:eastAsia="宋体"/>
                <w:color w:val="auto"/>
              </w:rPr>
            </w:pPr>
            <w:r>
              <w:rPr>
                <w:rFonts w:ascii="仿宋" w:hAnsi="仿宋" w:eastAsia="仿宋" w:cs="仿宋"/>
                <w:sz w:val="24"/>
                <w:szCs w:val="24"/>
                <w:lang w:val="en-US" w:eastAsia="zh-CN"/>
              </w:rPr>
              <w:t>aServer-W-2405</w:t>
            </w:r>
          </w:p>
        </w:tc>
        <w:tc>
          <w:tcPr>
            <w:tcW w:w="4023" w:type="dxa"/>
            <w:tcBorders>
              <w:top w:val="single" w:color="auto" w:sz="4" w:space="0"/>
              <w:left w:val="nil"/>
              <w:bottom w:val="single" w:color="auto" w:sz="4" w:space="0"/>
              <w:right w:val="single" w:color="auto" w:sz="4" w:space="0"/>
            </w:tcBorders>
            <w:vAlign w:val="center"/>
          </w:tcPr>
          <w:p w14:paraId="0F227CD3">
            <w:pPr>
              <w:widowControl w:val="0"/>
              <w:tabs>
                <w:tab w:val="left" w:pos="567"/>
              </w:tabs>
              <w:spacing w:before="120"/>
              <w:rPr>
                <w:rFonts w:hint="default" w:ascii="仿宋" w:hAnsi="仿宋" w:eastAsia="仿宋" w:cs="仿宋"/>
                <w:color w:val="auto"/>
                <w:sz w:val="24"/>
                <w:szCs w:val="24"/>
                <w:lang w:val="en-US"/>
              </w:rPr>
            </w:pPr>
            <w:r>
              <w:rPr>
                <w:rFonts w:ascii="仿宋" w:hAnsi="仿宋" w:eastAsia="仿宋" w:cs="仿宋"/>
                <w:color w:val="auto"/>
                <w:sz w:val="24"/>
                <w:szCs w:val="24"/>
                <w:lang w:val="en-US"/>
              </w:rPr>
              <w:t>型号：aServer-W-2405</w:t>
            </w:r>
          </w:p>
          <w:p w14:paraId="0CDF7B7E">
            <w:pPr>
              <w:widowControl w:val="0"/>
              <w:tabs>
                <w:tab w:val="left" w:pos="567"/>
              </w:tabs>
              <w:spacing w:before="120"/>
              <w:rPr>
                <w:rFonts w:hint="default" w:ascii="仿宋" w:hAnsi="仿宋" w:eastAsia="仿宋" w:cs="仿宋"/>
                <w:color w:val="auto"/>
                <w:sz w:val="24"/>
                <w:szCs w:val="24"/>
                <w:lang w:val="en-US"/>
              </w:rPr>
            </w:pPr>
            <w:r>
              <w:rPr>
                <w:rFonts w:ascii="仿宋" w:hAnsi="仿宋" w:eastAsia="仿宋" w:cs="仿宋"/>
                <w:color w:val="auto"/>
                <w:sz w:val="24"/>
                <w:szCs w:val="24"/>
                <w:lang w:val="en-US"/>
              </w:rPr>
              <w:t>规格：2U，CPU：2颗Intel Xeon Gold 6342 CPU@2.80GHZ（24C）48线程，L3缓存36M</w:t>
            </w:r>
          </w:p>
          <w:p w14:paraId="38C33DA2">
            <w:pPr>
              <w:widowControl w:val="0"/>
              <w:tabs>
                <w:tab w:val="left" w:pos="567"/>
              </w:tabs>
              <w:spacing w:before="120"/>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内存：16*64GB DDR5 5600MHz</w:t>
            </w:r>
          </w:p>
          <w:p w14:paraId="56914073">
            <w:pPr>
              <w:widowControl w:val="0"/>
              <w:tabs>
                <w:tab w:val="left" w:pos="567"/>
              </w:tabs>
              <w:spacing w:before="120"/>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系统盘：2*480GB SATA SSD</w:t>
            </w:r>
          </w:p>
          <w:p w14:paraId="3A953CD3">
            <w:pPr>
              <w:widowControl w:val="0"/>
              <w:tabs>
                <w:tab w:val="left" w:pos="567"/>
              </w:tabs>
              <w:spacing w:before="120"/>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缓存盘：3个* 固态硬盘-3.84T-U.2-NVME-SSD</w:t>
            </w:r>
          </w:p>
          <w:p w14:paraId="5E9C754A">
            <w:pPr>
              <w:widowControl w:val="0"/>
              <w:tabs>
                <w:tab w:val="left" w:pos="567"/>
              </w:tabs>
              <w:spacing w:before="120"/>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数据盘：6个* 固态硬盘-7.68T-SATA-SSD，标配盘位数：12；</w:t>
            </w:r>
          </w:p>
          <w:p w14:paraId="3D33209A">
            <w:pPr>
              <w:widowControl w:val="0"/>
              <w:tabs>
                <w:tab w:val="left" w:pos="567"/>
              </w:tabs>
              <w:spacing w:before="120"/>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电源：白金，冗余电源</w:t>
            </w:r>
          </w:p>
          <w:p w14:paraId="092565D5">
            <w:pPr>
              <w:widowControl w:val="0"/>
              <w:tabs>
                <w:tab w:val="left" w:pos="567"/>
              </w:tabs>
              <w:spacing w:before="120"/>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接口：4千兆电口+2万兆光口+2口25G光口（含2个25G万兆多模-850-100m-双纤，2个万兆多模-850-300m-双纤）。</w:t>
            </w:r>
          </w:p>
          <w:p w14:paraId="7F39BDC9">
            <w:pPr>
              <w:widowControl w:val="0"/>
              <w:tabs>
                <w:tab w:val="left" w:pos="567"/>
              </w:tabs>
              <w:spacing w:before="120"/>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aServer-W-2405标准产品,每台含：</w:t>
            </w:r>
          </w:p>
          <w:p w14:paraId="4A3676DE">
            <w:pPr>
              <w:widowControl w:val="0"/>
              <w:tabs>
                <w:tab w:val="left" w:pos="567"/>
              </w:tabs>
              <w:spacing w:before="120"/>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2套*深信服计算服务器虚拟化软件V6.0;</w:t>
            </w:r>
          </w:p>
          <w:p w14:paraId="06EF0CE5">
            <w:pPr>
              <w:widowControl w:val="0"/>
              <w:tabs>
                <w:tab w:val="left" w:pos="567"/>
              </w:tabs>
              <w:spacing w:before="120"/>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2套*深信服网络虚拟化软件V6.0;</w:t>
            </w:r>
          </w:p>
          <w:p w14:paraId="76322E31">
            <w:pPr>
              <w:widowControl w:val="0"/>
              <w:tabs>
                <w:tab w:val="left" w:pos="567"/>
              </w:tabs>
              <w:spacing w:before="120"/>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2套*深信服虚拟存储软件V3.0;</w:t>
            </w:r>
          </w:p>
          <w:p w14:paraId="6D701DA0">
            <w:pPr>
              <w:widowControl w:val="0"/>
              <w:tabs>
                <w:tab w:val="left" w:pos="567"/>
              </w:tabs>
              <w:spacing w:before="120"/>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2套*深信服云计算管理软件V6.0高级版;</w:t>
            </w:r>
          </w:p>
          <w:p w14:paraId="53602756">
            <w:pPr>
              <w:widowControl w:val="0"/>
              <w:tabs>
                <w:tab w:val="left" w:pos="567"/>
              </w:tabs>
              <w:spacing w:before="120"/>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4个*光纤线-多模-LC-LC-3M;</w:t>
            </w:r>
          </w:p>
          <w:p w14:paraId="4A088B56">
            <w:pPr>
              <w:widowControl w:val="0"/>
              <w:tabs>
                <w:tab w:val="left" w:pos="567"/>
              </w:tabs>
              <w:spacing w:before="120"/>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5年*SDDC基础运维服务（一体机版）;</w:t>
            </w:r>
          </w:p>
          <w:p w14:paraId="19B74F32">
            <w:pPr>
              <w:widowControl w:val="0"/>
              <w:tabs>
                <w:tab w:val="left" w:pos="567"/>
              </w:tabs>
              <w:spacing w:before="120"/>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为保证集群安全，3节点超融合集群包含一台vAF，吞吐性能为800M。</w:t>
            </w:r>
          </w:p>
          <w:p w14:paraId="01A96544">
            <w:pPr>
              <w:widowControl w:val="0"/>
              <w:tabs>
                <w:tab w:val="left" w:pos="567"/>
              </w:tabs>
              <w:spacing w:before="120"/>
              <w:rPr>
                <w:rFonts w:hint="default" w:ascii="宋体" w:hAnsi="宋体" w:eastAsia="宋体"/>
                <w:color w:val="auto"/>
              </w:rPr>
            </w:pPr>
            <w:r>
              <w:rPr>
                <w:rFonts w:ascii="仿宋" w:hAnsi="仿宋" w:eastAsia="仿宋" w:cs="仿宋"/>
                <w:color w:val="auto"/>
                <w:sz w:val="24"/>
                <w:szCs w:val="24"/>
                <w:lang w:val="en-US" w:eastAsia="zh-CN"/>
              </w:rPr>
              <w:t>提供原厂5年7×24小时售后服务。</w:t>
            </w:r>
          </w:p>
        </w:tc>
        <w:tc>
          <w:tcPr>
            <w:tcW w:w="720" w:type="dxa"/>
            <w:tcBorders>
              <w:top w:val="single" w:color="auto" w:sz="4" w:space="0"/>
              <w:left w:val="nil"/>
              <w:bottom w:val="single" w:color="auto" w:sz="4" w:space="0"/>
              <w:right w:val="single" w:color="auto" w:sz="4" w:space="0"/>
            </w:tcBorders>
            <w:vAlign w:val="center"/>
          </w:tcPr>
          <w:p w14:paraId="7655999C">
            <w:pPr>
              <w:adjustRightInd w:val="0"/>
              <w:snapToGrid w:val="0"/>
              <w:spacing w:line="260" w:lineRule="exact"/>
              <w:rPr>
                <w:rFonts w:hint="default" w:ascii="宋体" w:hAnsi="宋体" w:eastAsia="宋体"/>
                <w:color w:val="auto"/>
                <w:lang w:val="en-US" w:eastAsia="zh-CN"/>
              </w:rPr>
            </w:pPr>
            <w:r>
              <w:rPr>
                <w:rFonts w:ascii="宋体" w:hAnsi="宋体" w:eastAsia="宋体"/>
                <w:color w:val="auto"/>
                <w:lang w:val="en-US" w:eastAsia="zh-CN"/>
              </w:rPr>
              <w:t>3</w:t>
            </w:r>
          </w:p>
        </w:tc>
        <w:tc>
          <w:tcPr>
            <w:tcW w:w="1237" w:type="dxa"/>
            <w:tcBorders>
              <w:top w:val="single" w:color="auto" w:sz="4" w:space="0"/>
              <w:left w:val="nil"/>
              <w:bottom w:val="single" w:color="auto" w:sz="4" w:space="0"/>
              <w:right w:val="single" w:color="auto" w:sz="4" w:space="0"/>
            </w:tcBorders>
            <w:vAlign w:val="center"/>
          </w:tcPr>
          <w:p w14:paraId="3B151E98">
            <w:pPr>
              <w:pStyle w:val="6"/>
              <w:jc w:val="center"/>
              <w:rPr>
                <w:rFonts w:ascii="宋体" w:hAnsi="宋体" w:eastAsia="宋体"/>
                <w:bCs/>
              </w:rPr>
            </w:pPr>
            <w:r>
              <w:rPr>
                <w:rFonts w:hint="eastAsia" w:ascii="仿宋" w:hAnsi="仿宋" w:eastAsia="仿宋" w:cs="仿宋"/>
                <w:kern w:val="2"/>
                <w:sz w:val="24"/>
                <w:szCs w:val="24"/>
              </w:rPr>
              <w:t>深信服科技股份有限公司</w:t>
            </w:r>
          </w:p>
        </w:tc>
        <w:tc>
          <w:tcPr>
            <w:tcW w:w="900" w:type="dxa"/>
            <w:tcBorders>
              <w:top w:val="single" w:color="auto" w:sz="4" w:space="0"/>
              <w:left w:val="nil"/>
              <w:bottom w:val="single" w:color="auto" w:sz="4" w:space="0"/>
              <w:right w:val="single" w:color="auto" w:sz="4" w:space="0"/>
            </w:tcBorders>
            <w:vAlign w:val="center"/>
          </w:tcPr>
          <w:p w14:paraId="73AD7F30">
            <w:pPr>
              <w:jc w:val="center"/>
              <w:rPr>
                <w:rFonts w:hint="default" w:ascii="仿宋" w:hAnsi="仿宋" w:eastAsia="仿宋" w:cs="仿宋"/>
                <w:color w:val="auto"/>
                <w:sz w:val="24"/>
                <w:szCs w:val="24"/>
                <w:lang w:val="en-GB" w:eastAsia="zh-CN"/>
              </w:rPr>
            </w:pPr>
            <w:r>
              <w:rPr>
                <w:rFonts w:ascii="仿宋" w:hAnsi="仿宋" w:eastAsia="仿宋" w:cs="仿宋"/>
                <w:color w:val="auto"/>
                <w:sz w:val="24"/>
                <w:szCs w:val="24"/>
                <w:lang w:val="en-US" w:eastAsia="zh-CN"/>
              </w:rPr>
              <w:t>中国</w:t>
            </w:r>
          </w:p>
        </w:tc>
        <w:tc>
          <w:tcPr>
            <w:tcW w:w="1260" w:type="dxa"/>
            <w:tcBorders>
              <w:top w:val="single" w:color="auto" w:sz="4" w:space="0"/>
              <w:left w:val="nil"/>
              <w:bottom w:val="single" w:color="auto" w:sz="4" w:space="0"/>
              <w:right w:val="single" w:color="auto" w:sz="4" w:space="0"/>
            </w:tcBorders>
          </w:tcPr>
          <w:p w14:paraId="72E042DB">
            <w:pPr>
              <w:jc w:val="center"/>
              <w:rPr>
                <w:rFonts w:hint="default" w:ascii="宋体" w:hAnsi="宋体" w:eastAsia="宋体"/>
                <w:color w:val="auto"/>
              </w:rPr>
            </w:pPr>
          </w:p>
        </w:tc>
      </w:tr>
      <w:tr w14:paraId="1871C7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720" w:type="dxa"/>
            <w:tcBorders>
              <w:top w:val="single" w:color="auto" w:sz="4" w:space="0"/>
              <w:left w:val="single" w:color="auto" w:sz="4" w:space="0"/>
              <w:bottom w:val="single" w:color="auto" w:sz="4" w:space="0"/>
              <w:right w:val="single" w:color="auto" w:sz="4" w:space="0"/>
            </w:tcBorders>
            <w:vAlign w:val="center"/>
          </w:tcPr>
          <w:p w14:paraId="7CF4C42F">
            <w:pPr>
              <w:jc w:val="center"/>
              <w:rPr>
                <w:rFonts w:hint="default" w:ascii="宋体" w:hAnsi="宋体" w:eastAsia="宋体"/>
                <w:color w:val="auto"/>
              </w:rPr>
            </w:pPr>
            <w:r>
              <w:rPr>
                <w:rFonts w:ascii="宋体" w:hAnsi="宋体" w:eastAsia="宋体"/>
                <w:color w:val="auto"/>
              </w:rPr>
              <w:t>4</w:t>
            </w:r>
          </w:p>
        </w:tc>
        <w:tc>
          <w:tcPr>
            <w:tcW w:w="1692" w:type="dxa"/>
            <w:tcBorders>
              <w:top w:val="single" w:color="auto" w:sz="4" w:space="0"/>
              <w:left w:val="nil"/>
              <w:bottom w:val="single" w:color="auto" w:sz="4" w:space="0"/>
              <w:right w:val="single" w:color="auto" w:sz="4" w:space="0"/>
            </w:tcBorders>
            <w:vAlign w:val="center"/>
          </w:tcPr>
          <w:p w14:paraId="7F892AF0">
            <w:pPr>
              <w:jc w:val="center"/>
              <w:textAlignment w:val="center"/>
              <w:rPr>
                <w:rFonts w:hint="default" w:ascii="宋体" w:hAnsi="宋体" w:eastAsia="宋体"/>
                <w:color w:val="auto"/>
              </w:rPr>
            </w:pPr>
            <w:r>
              <w:rPr>
                <w:rFonts w:hint="default" w:ascii="仿宋_GB2312" w:hAnsi="宋体" w:eastAsia="仿宋_GB2312" w:cs="仿宋_GB2312"/>
                <w:kern w:val="0"/>
                <w:sz w:val="28"/>
                <w:szCs w:val="28"/>
                <w:lang w:val="en-US" w:eastAsia="zh-CN" w:bidi="ar"/>
              </w:rPr>
              <w:t>超融合交换机</w:t>
            </w:r>
          </w:p>
        </w:tc>
        <w:tc>
          <w:tcPr>
            <w:tcW w:w="1908" w:type="dxa"/>
            <w:tcBorders>
              <w:top w:val="single" w:color="auto" w:sz="4" w:space="0"/>
              <w:left w:val="nil"/>
              <w:bottom w:val="single" w:color="auto" w:sz="4" w:space="0"/>
              <w:right w:val="single" w:color="auto" w:sz="4" w:space="0"/>
            </w:tcBorders>
            <w:vAlign w:val="center"/>
          </w:tcPr>
          <w:p w14:paraId="67E9E22B">
            <w:pPr>
              <w:jc w:val="center"/>
              <w:rPr>
                <w:rFonts w:hint="default" w:ascii="宋体" w:hAnsi="宋体" w:eastAsia="宋体"/>
                <w:color w:val="auto"/>
                <w:lang w:eastAsia="zh-CN"/>
              </w:rPr>
            </w:pPr>
            <w:r>
              <w:rPr>
                <w:rFonts w:ascii="宋体" w:hAnsi="宋体" w:eastAsia="宋体"/>
                <w:color w:val="auto"/>
                <w:lang w:val="en-US" w:eastAsia="zh-CN"/>
              </w:rPr>
              <w:drawing>
                <wp:inline distT="0" distB="0" distL="114300" distR="114300">
                  <wp:extent cx="1072515" cy="453390"/>
                  <wp:effectExtent l="0" t="0" r="13335" b="3810"/>
                  <wp:docPr id="5" name="图片 5" descr="175584797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55847971645"/>
                          <pic:cNvPicPr>
                            <a:picLocks noChangeAspect="1"/>
                          </pic:cNvPicPr>
                        </pic:nvPicPr>
                        <pic:blipFill>
                          <a:blip r:embed="rId11"/>
                          <a:stretch>
                            <a:fillRect/>
                          </a:stretch>
                        </pic:blipFill>
                        <pic:spPr>
                          <a:xfrm>
                            <a:off x="0" y="0"/>
                            <a:ext cx="1072515" cy="453390"/>
                          </a:xfrm>
                          <a:prstGeom prst="rect">
                            <a:avLst/>
                          </a:prstGeom>
                        </pic:spPr>
                      </pic:pic>
                    </a:graphicData>
                  </a:graphic>
                </wp:inline>
              </w:drawing>
            </w:r>
          </w:p>
        </w:tc>
        <w:tc>
          <w:tcPr>
            <w:tcW w:w="1377" w:type="dxa"/>
            <w:tcBorders>
              <w:top w:val="single" w:color="auto" w:sz="4" w:space="0"/>
              <w:left w:val="nil"/>
              <w:bottom w:val="single" w:color="auto" w:sz="4" w:space="0"/>
              <w:right w:val="single" w:color="auto" w:sz="4" w:space="0"/>
            </w:tcBorders>
            <w:vAlign w:val="center"/>
          </w:tcPr>
          <w:p w14:paraId="4CB96B4F">
            <w:pPr>
              <w:jc w:val="center"/>
              <w:rPr>
                <w:rFonts w:hint="default" w:ascii="宋体" w:hAnsi="宋体" w:eastAsia="宋体"/>
                <w:color w:val="auto"/>
              </w:rPr>
            </w:pPr>
            <w:r>
              <w:rPr>
                <w:rFonts w:ascii="仿宋" w:hAnsi="仿宋" w:eastAsia="仿宋" w:cs="仿宋"/>
                <w:sz w:val="24"/>
                <w:szCs w:val="24"/>
                <w:lang w:val="en-US" w:eastAsia="zh-CN"/>
              </w:rPr>
              <w:t>RS6800-56CQ-EI-48V</w:t>
            </w:r>
          </w:p>
        </w:tc>
        <w:tc>
          <w:tcPr>
            <w:tcW w:w="4023" w:type="dxa"/>
            <w:tcBorders>
              <w:top w:val="single" w:color="auto" w:sz="4" w:space="0"/>
              <w:left w:val="nil"/>
              <w:bottom w:val="single" w:color="auto" w:sz="4" w:space="0"/>
              <w:right w:val="single" w:color="auto" w:sz="4" w:space="0"/>
            </w:tcBorders>
            <w:vAlign w:val="center"/>
          </w:tcPr>
          <w:p w14:paraId="749320F8">
            <w:pPr>
              <w:widowControl w:val="0"/>
              <w:tabs>
                <w:tab w:val="left" w:pos="567"/>
              </w:tabs>
              <w:spacing w:before="120"/>
              <w:jc w:val="lef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型号：RS6800-56CQ-EI-48V</w:t>
            </w:r>
          </w:p>
          <w:p w14:paraId="3E44BEB6">
            <w:pPr>
              <w:widowControl w:val="0"/>
              <w:wordWrap w:val="0"/>
              <w:topLinePunct/>
              <w:autoSpaceDE w:val="0"/>
              <w:autoSpaceDN w:val="0"/>
              <w:adjustRightInd w:val="0"/>
              <w:snapToGrid w:val="0"/>
              <w:spacing w:after="62" w:afterLines="20"/>
              <w:jc w:val="left"/>
              <w:rPr>
                <w:rFonts w:hint="default" w:ascii="仿宋" w:hAnsi="仿宋" w:eastAsia="仿宋" w:cs="仿宋"/>
                <w:sz w:val="24"/>
                <w:szCs w:val="24"/>
                <w:lang w:val="en-US" w:eastAsia="zh-CN"/>
              </w:rPr>
            </w:pPr>
            <w:r>
              <w:rPr>
                <w:rFonts w:ascii="仿宋" w:hAnsi="仿宋" w:eastAsia="仿宋" w:cs="仿宋"/>
                <w:sz w:val="24"/>
                <w:szCs w:val="24"/>
                <w:lang w:val="en-US" w:eastAsia="zh-CN"/>
              </w:rPr>
              <w:t>规格：信锐安视25G交换机，48个10G/25G SFP28光口，8个40GE/100GE QSFP28光口；交换容量不低于8T/128T，包转发率3000Mpps，支持全端口线速转发；支持NMC/vNMC/NAC/SAC统一管理、统一查看状态、VLAN等配置管理；支持终端识别、终端准入、安全防护及安全画像可视；支持胖瘦一体化；支持双电源模块，默认含2个交流电源。默认支持ECN/PFC功能，可适配RDMA应用。</w:t>
            </w:r>
          </w:p>
          <w:p w14:paraId="0CD2F26E">
            <w:pPr>
              <w:widowControl w:val="0"/>
              <w:wordWrap w:val="0"/>
              <w:topLinePunct/>
              <w:autoSpaceDE w:val="0"/>
              <w:autoSpaceDN w:val="0"/>
              <w:adjustRightInd w:val="0"/>
              <w:snapToGrid w:val="0"/>
              <w:spacing w:after="62" w:afterLines="20"/>
              <w:jc w:val="left"/>
              <w:rPr>
                <w:rFonts w:hint="default" w:ascii="仿宋" w:hAnsi="仿宋" w:eastAsia="仿宋" w:cs="仿宋"/>
                <w:sz w:val="24"/>
                <w:szCs w:val="24"/>
                <w:lang w:val="en-US" w:eastAsia="zh-CN"/>
              </w:rPr>
            </w:pPr>
            <w:r>
              <w:rPr>
                <w:rFonts w:ascii="仿宋" w:hAnsi="仿宋" w:eastAsia="仿宋" w:cs="仿宋"/>
                <w:sz w:val="24"/>
                <w:szCs w:val="24"/>
                <w:lang w:val="en-US" w:eastAsia="zh-CN"/>
              </w:rPr>
              <w:t>含：8个万兆多模-850-300m-双纤8个25G万兆多模-850-100m-双纤；1根QSFP-40G-AOC-3M线缆；RS6800-56CQ-EI-48V标准产品*(1台);</w:t>
            </w:r>
          </w:p>
          <w:p w14:paraId="5E1E89E7">
            <w:pPr>
              <w:widowControl w:val="0"/>
              <w:wordWrap w:val="0"/>
              <w:topLinePunct/>
              <w:autoSpaceDE w:val="0"/>
              <w:autoSpaceDN w:val="0"/>
              <w:adjustRightInd w:val="0"/>
              <w:snapToGrid w:val="0"/>
              <w:spacing w:after="62" w:afterLines="20"/>
              <w:jc w:val="left"/>
              <w:rPr>
                <w:rFonts w:hint="default" w:ascii="仿宋" w:hAnsi="仿宋" w:eastAsia="仿宋" w:cs="仿宋"/>
                <w:sz w:val="24"/>
                <w:szCs w:val="24"/>
                <w:lang w:val="en-US" w:eastAsia="zh-CN"/>
              </w:rPr>
            </w:pPr>
            <w:r>
              <w:rPr>
                <w:rFonts w:ascii="仿宋" w:hAnsi="仿宋" w:eastAsia="仿宋" w:cs="仿宋"/>
                <w:sz w:val="24"/>
                <w:szCs w:val="24"/>
                <w:lang w:val="en-US" w:eastAsia="zh-CN"/>
              </w:rPr>
              <w:t>信锐网科交换机管理平台软件V3.0*(1套);</w:t>
            </w:r>
          </w:p>
          <w:p w14:paraId="774AA020">
            <w:pPr>
              <w:widowControl w:val="0"/>
              <w:wordWrap w:val="0"/>
              <w:topLinePunct/>
              <w:autoSpaceDE w:val="0"/>
              <w:autoSpaceDN w:val="0"/>
              <w:adjustRightInd w:val="0"/>
              <w:snapToGrid w:val="0"/>
              <w:spacing w:after="62" w:afterLines="20"/>
              <w:jc w:val="left"/>
              <w:rPr>
                <w:rFonts w:hint="default" w:ascii="仿宋" w:hAnsi="仿宋" w:eastAsia="仿宋" w:cs="仿宋"/>
                <w:sz w:val="24"/>
                <w:szCs w:val="24"/>
                <w:lang w:val="en-US" w:eastAsia="zh-CN"/>
              </w:rPr>
            </w:pPr>
            <w:r>
              <w:rPr>
                <w:rFonts w:ascii="仿宋" w:hAnsi="仿宋" w:eastAsia="仿宋" w:cs="仿宋"/>
                <w:sz w:val="24"/>
                <w:szCs w:val="24"/>
                <w:lang w:val="en-US" w:eastAsia="zh-CN"/>
              </w:rPr>
              <w:t>SunCare标准维保*(5年)</w:t>
            </w:r>
          </w:p>
          <w:p w14:paraId="6E9ED218">
            <w:pPr>
              <w:rPr>
                <w:rFonts w:hint="default" w:ascii="宋体" w:hAnsi="宋体" w:eastAsia="宋体"/>
                <w:color w:val="auto"/>
              </w:rPr>
            </w:pPr>
            <w:r>
              <w:rPr>
                <w:rFonts w:ascii="仿宋" w:hAnsi="仿宋" w:eastAsia="仿宋" w:cs="仿宋"/>
                <w:sz w:val="24"/>
                <w:szCs w:val="24"/>
                <w:lang w:val="en-US" w:eastAsia="zh-CN"/>
              </w:rPr>
              <w:t>提供原厂5年7×24小时售后服务。</w:t>
            </w:r>
          </w:p>
        </w:tc>
        <w:tc>
          <w:tcPr>
            <w:tcW w:w="720" w:type="dxa"/>
            <w:tcBorders>
              <w:top w:val="single" w:color="auto" w:sz="4" w:space="0"/>
              <w:left w:val="nil"/>
              <w:bottom w:val="single" w:color="auto" w:sz="4" w:space="0"/>
              <w:right w:val="single" w:color="auto" w:sz="4" w:space="0"/>
            </w:tcBorders>
            <w:vAlign w:val="center"/>
          </w:tcPr>
          <w:p w14:paraId="20976639">
            <w:pPr>
              <w:adjustRightInd w:val="0"/>
              <w:snapToGrid w:val="0"/>
              <w:spacing w:line="260" w:lineRule="exact"/>
              <w:rPr>
                <w:rFonts w:hint="default" w:ascii="宋体" w:hAnsi="宋体" w:eastAsia="宋体"/>
                <w:color w:val="auto"/>
                <w:lang w:val="en-US" w:eastAsia="zh-CN"/>
              </w:rPr>
            </w:pPr>
            <w:r>
              <w:rPr>
                <w:rFonts w:ascii="宋体" w:hAnsi="宋体" w:eastAsia="宋体"/>
                <w:color w:val="auto"/>
                <w:lang w:val="en-US" w:eastAsia="zh-CN"/>
              </w:rPr>
              <w:t>4</w:t>
            </w:r>
          </w:p>
        </w:tc>
        <w:tc>
          <w:tcPr>
            <w:tcW w:w="1237" w:type="dxa"/>
            <w:tcBorders>
              <w:top w:val="single" w:color="auto" w:sz="4" w:space="0"/>
              <w:left w:val="nil"/>
              <w:bottom w:val="single" w:color="auto" w:sz="4" w:space="0"/>
              <w:right w:val="single" w:color="auto" w:sz="4" w:space="0"/>
            </w:tcBorders>
            <w:vAlign w:val="center"/>
          </w:tcPr>
          <w:p w14:paraId="4824ADD8">
            <w:pPr>
              <w:pStyle w:val="6"/>
              <w:jc w:val="center"/>
              <w:rPr>
                <w:rFonts w:ascii="宋体" w:hAnsi="宋体" w:eastAsia="宋体"/>
                <w:bCs/>
              </w:rPr>
            </w:pPr>
            <w:r>
              <w:rPr>
                <w:rFonts w:hint="eastAsia" w:ascii="仿宋" w:hAnsi="仿宋" w:eastAsia="仿宋" w:cs="仿宋"/>
                <w:kern w:val="2"/>
                <w:sz w:val="24"/>
                <w:szCs w:val="24"/>
              </w:rPr>
              <w:t>深圳市信锐网科技术有限公司</w:t>
            </w:r>
          </w:p>
        </w:tc>
        <w:tc>
          <w:tcPr>
            <w:tcW w:w="900" w:type="dxa"/>
            <w:tcBorders>
              <w:top w:val="single" w:color="auto" w:sz="4" w:space="0"/>
              <w:left w:val="nil"/>
              <w:bottom w:val="single" w:color="auto" w:sz="4" w:space="0"/>
              <w:right w:val="single" w:color="auto" w:sz="4" w:space="0"/>
            </w:tcBorders>
            <w:vAlign w:val="center"/>
          </w:tcPr>
          <w:p w14:paraId="3C870DC3">
            <w:pPr>
              <w:jc w:val="center"/>
              <w:rPr>
                <w:rFonts w:hint="default" w:ascii="仿宋" w:hAnsi="仿宋" w:eastAsia="仿宋" w:cs="仿宋"/>
                <w:color w:val="auto"/>
                <w:sz w:val="24"/>
                <w:szCs w:val="24"/>
                <w:lang w:val="en-GB" w:eastAsia="zh-CN"/>
              </w:rPr>
            </w:pPr>
            <w:r>
              <w:rPr>
                <w:rFonts w:ascii="仿宋" w:hAnsi="仿宋" w:eastAsia="仿宋" w:cs="仿宋"/>
                <w:color w:val="auto"/>
                <w:sz w:val="24"/>
                <w:szCs w:val="24"/>
                <w:lang w:val="en-US" w:eastAsia="zh-CN"/>
              </w:rPr>
              <w:t>中国</w:t>
            </w:r>
          </w:p>
        </w:tc>
        <w:tc>
          <w:tcPr>
            <w:tcW w:w="1260" w:type="dxa"/>
            <w:tcBorders>
              <w:top w:val="single" w:color="auto" w:sz="4" w:space="0"/>
              <w:left w:val="nil"/>
              <w:bottom w:val="single" w:color="auto" w:sz="4" w:space="0"/>
              <w:right w:val="single" w:color="auto" w:sz="4" w:space="0"/>
            </w:tcBorders>
          </w:tcPr>
          <w:p w14:paraId="0F986A32">
            <w:pPr>
              <w:jc w:val="center"/>
              <w:rPr>
                <w:rFonts w:hint="default" w:ascii="宋体" w:hAnsi="宋体" w:eastAsia="宋体"/>
                <w:color w:val="auto"/>
              </w:rPr>
            </w:pPr>
          </w:p>
        </w:tc>
      </w:tr>
      <w:tr w14:paraId="147BEB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720" w:type="dxa"/>
            <w:tcBorders>
              <w:top w:val="single" w:color="auto" w:sz="4" w:space="0"/>
              <w:left w:val="single" w:color="auto" w:sz="4" w:space="0"/>
              <w:bottom w:val="single" w:color="auto" w:sz="4" w:space="0"/>
              <w:right w:val="single" w:color="auto" w:sz="4" w:space="0"/>
            </w:tcBorders>
            <w:vAlign w:val="center"/>
          </w:tcPr>
          <w:p w14:paraId="22784EB6">
            <w:pPr>
              <w:jc w:val="center"/>
              <w:rPr>
                <w:rFonts w:hint="default" w:ascii="宋体" w:hAnsi="宋体" w:eastAsia="宋体"/>
                <w:color w:val="auto"/>
              </w:rPr>
            </w:pPr>
            <w:r>
              <w:rPr>
                <w:rFonts w:ascii="宋体" w:hAnsi="宋体" w:eastAsia="宋体"/>
                <w:color w:val="auto"/>
              </w:rPr>
              <w:t>5</w:t>
            </w:r>
          </w:p>
        </w:tc>
        <w:tc>
          <w:tcPr>
            <w:tcW w:w="1692" w:type="dxa"/>
            <w:tcBorders>
              <w:top w:val="single" w:color="auto" w:sz="4" w:space="0"/>
              <w:left w:val="nil"/>
              <w:bottom w:val="single" w:color="auto" w:sz="4" w:space="0"/>
              <w:right w:val="single" w:color="auto" w:sz="4" w:space="0"/>
            </w:tcBorders>
            <w:vAlign w:val="center"/>
          </w:tcPr>
          <w:p w14:paraId="6EC9D177">
            <w:pPr>
              <w:jc w:val="center"/>
              <w:textAlignment w:val="center"/>
              <w:rPr>
                <w:rFonts w:hint="default" w:ascii="宋体" w:hAnsi="宋体" w:eastAsia="宋体"/>
                <w:color w:val="auto"/>
              </w:rPr>
            </w:pPr>
            <w:r>
              <w:rPr>
                <w:rFonts w:hint="default" w:ascii="仿宋_GB2312" w:hAnsi="宋体" w:eastAsia="仿宋_GB2312" w:cs="仿宋_GB2312"/>
                <w:kern w:val="0"/>
                <w:sz w:val="28"/>
                <w:szCs w:val="28"/>
                <w:lang w:val="en-US" w:eastAsia="zh-CN" w:bidi="ar"/>
              </w:rPr>
              <w:t>应用服务器软件</w:t>
            </w:r>
          </w:p>
        </w:tc>
        <w:tc>
          <w:tcPr>
            <w:tcW w:w="1908" w:type="dxa"/>
            <w:tcBorders>
              <w:top w:val="single" w:color="auto" w:sz="4" w:space="0"/>
              <w:left w:val="nil"/>
              <w:bottom w:val="single" w:color="auto" w:sz="4" w:space="0"/>
              <w:right w:val="single" w:color="auto" w:sz="4" w:space="0"/>
            </w:tcBorders>
            <w:vAlign w:val="center"/>
          </w:tcPr>
          <w:p w14:paraId="13976F67">
            <w:pPr>
              <w:jc w:val="center"/>
              <w:rPr>
                <w:rFonts w:hint="default" w:ascii="宋体" w:hAnsi="宋体" w:eastAsia="宋体"/>
                <w:color w:val="auto"/>
                <w:lang w:eastAsia="zh-CN"/>
              </w:rPr>
            </w:pPr>
            <w:r>
              <w:rPr>
                <w:rFonts w:ascii="宋体" w:hAnsi="宋体" w:eastAsia="宋体"/>
                <w:color w:val="auto"/>
                <w:lang w:val="en-US" w:eastAsia="zh-CN"/>
              </w:rPr>
              <w:drawing>
                <wp:inline distT="0" distB="0" distL="114300" distR="114300">
                  <wp:extent cx="1071245" cy="405130"/>
                  <wp:effectExtent l="0" t="0" r="14605" b="13970"/>
                  <wp:docPr id="7" name="图片 7" descr="175584862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55848625519"/>
                          <pic:cNvPicPr>
                            <a:picLocks noChangeAspect="1"/>
                          </pic:cNvPicPr>
                        </pic:nvPicPr>
                        <pic:blipFill>
                          <a:blip r:embed="rId12"/>
                          <a:stretch>
                            <a:fillRect/>
                          </a:stretch>
                        </pic:blipFill>
                        <pic:spPr>
                          <a:xfrm>
                            <a:off x="0" y="0"/>
                            <a:ext cx="1071245" cy="405130"/>
                          </a:xfrm>
                          <a:prstGeom prst="rect">
                            <a:avLst/>
                          </a:prstGeom>
                        </pic:spPr>
                      </pic:pic>
                    </a:graphicData>
                  </a:graphic>
                </wp:inline>
              </w:drawing>
            </w:r>
          </w:p>
        </w:tc>
        <w:tc>
          <w:tcPr>
            <w:tcW w:w="1377" w:type="dxa"/>
            <w:tcBorders>
              <w:top w:val="single" w:color="auto" w:sz="4" w:space="0"/>
              <w:left w:val="nil"/>
              <w:bottom w:val="single" w:color="auto" w:sz="4" w:space="0"/>
              <w:right w:val="single" w:color="auto" w:sz="4" w:space="0"/>
            </w:tcBorders>
            <w:vAlign w:val="center"/>
          </w:tcPr>
          <w:p w14:paraId="1098E170">
            <w:pPr>
              <w:jc w:val="center"/>
              <w:rPr>
                <w:rFonts w:hint="default" w:ascii="宋体" w:hAnsi="宋体" w:eastAsia="宋体"/>
                <w:color w:val="auto"/>
              </w:rPr>
            </w:pPr>
            <w:r>
              <w:rPr>
                <w:rFonts w:ascii="仿宋" w:hAnsi="仿宋" w:eastAsia="仿宋" w:cs="仿宋"/>
                <w:sz w:val="24"/>
                <w:szCs w:val="24"/>
                <w:lang w:val="en-US" w:eastAsia="zh-CN"/>
              </w:rPr>
              <w:t>2288HV6</w:t>
            </w:r>
          </w:p>
        </w:tc>
        <w:tc>
          <w:tcPr>
            <w:tcW w:w="4023" w:type="dxa"/>
            <w:tcBorders>
              <w:top w:val="single" w:color="auto" w:sz="4" w:space="0"/>
              <w:left w:val="nil"/>
              <w:bottom w:val="single" w:color="auto" w:sz="4" w:space="0"/>
              <w:right w:val="single" w:color="auto" w:sz="4" w:space="0"/>
            </w:tcBorders>
            <w:vAlign w:val="center"/>
          </w:tcPr>
          <w:p w14:paraId="469886A9">
            <w:pPr>
              <w:widowControl w:val="0"/>
              <w:tabs>
                <w:tab w:val="left" w:pos="567"/>
              </w:tabs>
              <w:spacing w:before="120" w:line="22" w:lineRule="atLeast"/>
              <w:rPr>
                <w:rFonts w:hint="default" w:ascii="仿宋" w:hAnsi="仿宋" w:eastAsia="仿宋" w:cs="仿宋"/>
                <w:color w:val="auto"/>
                <w:sz w:val="24"/>
                <w:szCs w:val="24"/>
                <w:lang w:val="en-US"/>
              </w:rPr>
            </w:pPr>
            <w:r>
              <w:rPr>
                <w:rFonts w:ascii="仿宋" w:hAnsi="仿宋" w:eastAsia="仿宋" w:cs="仿宋"/>
                <w:color w:val="auto"/>
                <w:sz w:val="24"/>
                <w:szCs w:val="24"/>
                <w:lang w:val="en-US"/>
              </w:rPr>
              <w:t>型号：2288HV6</w:t>
            </w:r>
          </w:p>
          <w:p w14:paraId="6699E835">
            <w:pPr>
              <w:widowControl w:val="0"/>
              <w:tabs>
                <w:tab w:val="left" w:pos="567"/>
              </w:tabs>
              <w:spacing w:before="120" w:line="22" w:lineRule="atLeast"/>
              <w:rPr>
                <w:rFonts w:hint="default" w:ascii="仿宋" w:hAnsi="仿宋" w:eastAsia="仿宋" w:cs="仿宋"/>
                <w:color w:val="auto"/>
                <w:sz w:val="24"/>
                <w:szCs w:val="24"/>
                <w:lang w:val="en-US"/>
              </w:rPr>
            </w:pPr>
            <w:r>
              <w:rPr>
                <w:rFonts w:ascii="仿宋" w:hAnsi="仿宋" w:eastAsia="仿宋" w:cs="仿宋"/>
                <w:color w:val="auto"/>
                <w:sz w:val="24"/>
                <w:szCs w:val="24"/>
                <w:lang w:val="en-US"/>
              </w:rPr>
              <w:t xml:space="preserve">规格：12*3.5英寸盘位（2*5318Y处理器，6*64GB DDR4内存，1*7.68T SSD硬盘，6*10T 7.2K SATA硬盘，RAID卡支持RAID5，2*GE+4*10GE含4个万兆多模模块，2*900W交流电源，含导轨。 </w:t>
            </w:r>
          </w:p>
          <w:p w14:paraId="10D131EC">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安装备份软件,提供对物理机、虚拟机、云主机统一的CDP灾备保护，实时备份磁盘任意时刻的状态，备份时间粒度最小可达微秒级，实现RPO趋近于0；</w:t>
            </w:r>
          </w:p>
          <w:p w14:paraId="24EC9B9F">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在对主机进行微秒级CDP保护的过程中，对被保护主机性能影响小于百分之一，防止因CDP持续数据对生产主机造成性能影响；</w:t>
            </w:r>
          </w:p>
          <w:p w14:paraId="475DE650">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提供对Openstack、Vmware、超融合等虚拟化平台主机的定时灾备保护功能，支持应用程序一致性的映像级虚拟机备份和复制，无需在虚拟机中安装任何客户端代理；</w:t>
            </w:r>
          </w:p>
          <w:p w14:paraId="2E0E8952">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提供对任意品牌技术的X86、C86、ARM服务器的统一灾备保护功能，提供对Windows/Linux/AIX操作系统的灾备保护功能，满足对32/64位系统平台及应用支持，支持对国产操作系统麒麟、统信等系统的灾备保护。</w:t>
            </w:r>
          </w:p>
          <w:p w14:paraId="00515901">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提供原厂5年7×24小时售后服务。</w:t>
            </w:r>
          </w:p>
        </w:tc>
        <w:tc>
          <w:tcPr>
            <w:tcW w:w="720" w:type="dxa"/>
            <w:tcBorders>
              <w:top w:val="single" w:color="auto" w:sz="4" w:space="0"/>
              <w:left w:val="nil"/>
              <w:bottom w:val="single" w:color="auto" w:sz="4" w:space="0"/>
              <w:right w:val="single" w:color="auto" w:sz="4" w:space="0"/>
            </w:tcBorders>
            <w:vAlign w:val="center"/>
          </w:tcPr>
          <w:p w14:paraId="0E47994A">
            <w:pPr>
              <w:widowControl w:val="0"/>
              <w:tabs>
                <w:tab w:val="left" w:pos="567"/>
              </w:tabs>
              <w:spacing w:before="120" w:line="22" w:lineRule="atLeast"/>
              <w:rPr>
                <w:rFonts w:hint="default" w:ascii="仿宋" w:hAnsi="仿宋" w:eastAsia="仿宋" w:cs="仿宋"/>
                <w:color w:val="auto"/>
                <w:sz w:val="24"/>
                <w:szCs w:val="24"/>
                <w:lang w:val="en-US" w:eastAsia="zh-CN"/>
              </w:rPr>
            </w:pPr>
            <w:r>
              <w:rPr>
                <w:rFonts w:ascii="仿宋" w:hAnsi="仿宋" w:eastAsia="仿宋" w:cs="仿宋"/>
                <w:color w:val="auto"/>
                <w:sz w:val="24"/>
                <w:szCs w:val="24"/>
                <w:lang w:val="en-US" w:eastAsia="zh-CN"/>
              </w:rPr>
              <w:t>2</w:t>
            </w:r>
          </w:p>
        </w:tc>
        <w:tc>
          <w:tcPr>
            <w:tcW w:w="1237" w:type="dxa"/>
            <w:tcBorders>
              <w:top w:val="single" w:color="auto" w:sz="4" w:space="0"/>
              <w:left w:val="nil"/>
              <w:bottom w:val="single" w:color="auto" w:sz="4" w:space="0"/>
              <w:right w:val="single" w:color="auto" w:sz="4" w:space="0"/>
            </w:tcBorders>
            <w:vAlign w:val="center"/>
          </w:tcPr>
          <w:p w14:paraId="08EB73D5">
            <w:pPr>
              <w:pStyle w:val="6"/>
              <w:jc w:val="center"/>
              <w:rPr>
                <w:rFonts w:ascii="宋体" w:hAnsi="宋体" w:eastAsia="宋体"/>
                <w:bCs/>
              </w:rPr>
            </w:pPr>
            <w:r>
              <w:rPr>
                <w:rFonts w:hint="eastAsia" w:ascii="仿宋" w:hAnsi="仿宋" w:eastAsia="仿宋" w:cs="仿宋"/>
                <w:kern w:val="2"/>
                <w:sz w:val="24"/>
                <w:szCs w:val="24"/>
              </w:rPr>
              <w:t>超聚变数字技术有限公司</w:t>
            </w:r>
          </w:p>
        </w:tc>
        <w:tc>
          <w:tcPr>
            <w:tcW w:w="900" w:type="dxa"/>
            <w:tcBorders>
              <w:top w:val="single" w:color="auto" w:sz="4" w:space="0"/>
              <w:left w:val="nil"/>
              <w:bottom w:val="single" w:color="auto" w:sz="4" w:space="0"/>
              <w:right w:val="single" w:color="auto" w:sz="4" w:space="0"/>
            </w:tcBorders>
            <w:vAlign w:val="center"/>
          </w:tcPr>
          <w:p w14:paraId="4AF0100A">
            <w:pPr>
              <w:jc w:val="center"/>
              <w:rPr>
                <w:rFonts w:hint="default" w:ascii="仿宋" w:hAnsi="仿宋" w:eastAsia="仿宋" w:cs="仿宋"/>
                <w:color w:val="auto"/>
                <w:sz w:val="24"/>
                <w:szCs w:val="24"/>
                <w:lang w:val="en-GB" w:eastAsia="zh-CN"/>
              </w:rPr>
            </w:pPr>
            <w:r>
              <w:rPr>
                <w:rFonts w:ascii="仿宋" w:hAnsi="仿宋" w:eastAsia="仿宋" w:cs="仿宋"/>
                <w:color w:val="auto"/>
                <w:sz w:val="24"/>
                <w:szCs w:val="24"/>
                <w:lang w:val="en-US" w:eastAsia="zh-CN"/>
              </w:rPr>
              <w:t>中国</w:t>
            </w:r>
          </w:p>
        </w:tc>
        <w:tc>
          <w:tcPr>
            <w:tcW w:w="1260" w:type="dxa"/>
            <w:tcBorders>
              <w:top w:val="single" w:color="auto" w:sz="4" w:space="0"/>
              <w:left w:val="nil"/>
              <w:bottom w:val="single" w:color="auto" w:sz="4" w:space="0"/>
              <w:right w:val="single" w:color="auto" w:sz="4" w:space="0"/>
            </w:tcBorders>
          </w:tcPr>
          <w:p w14:paraId="56C16EFA">
            <w:pPr>
              <w:jc w:val="center"/>
              <w:rPr>
                <w:rFonts w:hint="default" w:ascii="宋体" w:hAnsi="宋体" w:eastAsia="宋体"/>
                <w:color w:val="auto"/>
              </w:rPr>
            </w:pPr>
          </w:p>
        </w:tc>
      </w:tr>
    </w:tbl>
    <w:p w14:paraId="08475DDB">
      <w:pPr>
        <w:rPr>
          <w:rFonts w:hint="default" w:ascii="宋体" w:hAnsi="宋体" w:eastAsia="宋体"/>
          <w:color w:val="auto"/>
          <w:sz w:val="24"/>
          <w:szCs w:val="24"/>
        </w:rPr>
      </w:pPr>
      <w:r>
        <w:rPr>
          <w:rFonts w:ascii="宋体" w:hAnsi="宋体" w:eastAsia="宋体"/>
          <w:color w:val="auto"/>
          <w:sz w:val="24"/>
          <w:szCs w:val="24"/>
        </w:rPr>
        <w:t xml:space="preserve"> </w:t>
      </w:r>
    </w:p>
    <w:p w14:paraId="00D2F59F">
      <w:pPr>
        <w:rPr>
          <w:rFonts w:hint="default" w:ascii="宋体" w:hAnsi="宋体" w:eastAsia="宋体"/>
          <w:color w:val="auto"/>
          <w:sz w:val="24"/>
          <w:szCs w:val="24"/>
        </w:rPr>
      </w:pPr>
      <w:r>
        <w:rPr>
          <w:rFonts w:ascii="宋体" w:hAnsi="宋体" w:eastAsia="宋体"/>
          <w:color w:val="auto"/>
          <w:sz w:val="24"/>
          <w:szCs w:val="24"/>
        </w:rPr>
        <w:t xml:space="preserve"> </w:t>
      </w:r>
    </w:p>
    <w:p w14:paraId="6A0D2694">
      <w:pPr>
        <w:rPr>
          <w:rFonts w:hint="default" w:ascii="Times New Roman" w:hAnsi="Times New Roman" w:eastAsia="宋体"/>
          <w:b/>
          <w:color w:val="auto"/>
        </w:rPr>
      </w:pPr>
      <w:r>
        <w:rPr>
          <w:rFonts w:ascii="宋体" w:hAnsi="宋体" w:eastAsia="宋体"/>
          <w:b/>
          <w:color w:val="auto"/>
        </w:rPr>
        <w:t>甲方货物负责人签字：</w:t>
      </w:r>
    </w:p>
    <w:p w14:paraId="1AD8E1B7">
      <w:pPr>
        <w:jc w:val="left"/>
        <w:rPr>
          <w:rFonts w:hint="default" w:ascii="宋体" w:hAnsi="宋体" w:eastAsia="宋体" w:cs="宋体"/>
          <w:b/>
          <w:color w:val="auto"/>
          <w:sz w:val="24"/>
          <w:szCs w:val="24"/>
        </w:rPr>
        <w:sectPr>
          <w:pgSz w:w="16838" w:h="11906" w:orient="landscape"/>
          <w:pgMar w:top="1134" w:right="1134" w:bottom="1134" w:left="1191" w:header="851" w:footer="992" w:gutter="0"/>
          <w:cols w:space="720" w:num="1"/>
          <w:docGrid w:type="lines" w:linePitch="312" w:charSpace="0"/>
        </w:sectPr>
      </w:pPr>
    </w:p>
    <w:p w14:paraId="3C068F33">
      <w:pPr>
        <w:spacing w:line="360" w:lineRule="auto"/>
        <w:rPr>
          <w:rFonts w:hint="default" w:ascii="宋体" w:hAnsi="宋体" w:eastAsia="宋体"/>
          <w:b/>
          <w:color w:val="auto"/>
          <w:sz w:val="24"/>
          <w:szCs w:val="24"/>
        </w:rPr>
      </w:pPr>
      <w:r>
        <w:rPr>
          <w:rFonts w:ascii="宋体" w:hAnsi="宋体" w:eastAsia="宋体"/>
          <w:b/>
          <w:color w:val="auto"/>
          <w:sz w:val="24"/>
          <w:szCs w:val="24"/>
        </w:rPr>
        <w:t xml:space="preserve">附件5：            </w:t>
      </w:r>
    </w:p>
    <w:p w14:paraId="7162E809">
      <w:pPr>
        <w:spacing w:line="360" w:lineRule="auto"/>
        <w:jc w:val="center"/>
        <w:rPr>
          <w:rFonts w:hint="default" w:ascii="宋体" w:hAnsi="宋体" w:eastAsia="宋体"/>
          <w:b/>
          <w:color w:val="auto"/>
          <w:sz w:val="32"/>
          <w:szCs w:val="32"/>
        </w:rPr>
      </w:pPr>
      <w:r>
        <w:rPr>
          <w:rFonts w:ascii="宋体" w:hAnsi="宋体" w:eastAsia="宋体"/>
          <w:b/>
          <w:color w:val="auto"/>
          <w:sz w:val="32"/>
          <w:szCs w:val="32"/>
        </w:rPr>
        <w:t>供货商：</w:t>
      </w:r>
      <w:r>
        <w:rPr>
          <w:rFonts w:ascii="宋体" w:hAnsi="宋体" w:eastAsia="宋体"/>
          <w:b/>
          <w:color w:val="auto"/>
          <w:sz w:val="32"/>
          <w:szCs w:val="32"/>
          <w:lang w:val="en-US" w:eastAsia="zh-CN"/>
        </w:rPr>
        <w:t>河南英明电子科技有限</w:t>
      </w:r>
      <w:r>
        <w:rPr>
          <w:rFonts w:ascii="宋体" w:hAnsi="宋体" w:eastAsia="宋体"/>
          <w:b/>
          <w:color w:val="auto"/>
          <w:sz w:val="32"/>
          <w:szCs w:val="32"/>
        </w:rPr>
        <w:t>公司质量保障及服务表</w:t>
      </w:r>
    </w:p>
    <w:p w14:paraId="75A0050F">
      <w:pPr>
        <w:spacing w:line="360" w:lineRule="auto"/>
        <w:rPr>
          <w:rFonts w:hint="default" w:ascii="宋体" w:hAnsi="宋体" w:eastAsia="宋体"/>
          <w:b/>
          <w:color w:val="auto"/>
          <w:sz w:val="24"/>
          <w:szCs w:val="24"/>
        </w:rPr>
      </w:pPr>
      <w:r>
        <w:rPr>
          <w:rFonts w:ascii="宋体" w:hAnsi="宋体" w:eastAsia="宋体"/>
          <w:b/>
          <w:color w:val="auto"/>
          <w:sz w:val="24"/>
          <w:szCs w:val="24"/>
        </w:rPr>
        <w:t xml:space="preserve">致：河南中医药大学： </w:t>
      </w:r>
    </w:p>
    <w:p w14:paraId="1E4E73BF">
      <w:pPr>
        <w:spacing w:line="360" w:lineRule="auto"/>
        <w:rPr>
          <w:rFonts w:hint="default" w:ascii="宋体" w:hAnsi="宋体" w:eastAsia="宋体"/>
          <w:b/>
          <w:color w:val="auto"/>
          <w:sz w:val="24"/>
          <w:szCs w:val="24"/>
        </w:rPr>
      </w:pPr>
      <w:r>
        <w:rPr>
          <w:rFonts w:ascii="宋体" w:hAnsi="宋体" w:eastAsia="宋体"/>
          <w:b/>
          <w:color w:val="auto"/>
          <w:sz w:val="24"/>
          <w:szCs w:val="24"/>
        </w:rPr>
        <w:t>根据贵方招标编号为</w:t>
      </w:r>
      <w:r>
        <w:rPr>
          <w:rFonts w:hint="default" w:ascii="仿宋_GB2312" w:hAnsi="仿宋_GB2312" w:eastAsia="仿宋_GB2312" w:cs="仿宋_GB2312"/>
          <w:b/>
          <w:bCs/>
          <w:color w:val="auto"/>
          <w:sz w:val="28"/>
          <w:szCs w:val="28"/>
          <w:lang w:val="en" w:eastAsia="zh-CN"/>
        </w:rPr>
        <w:t>豫财磋商采购-2025-618</w:t>
      </w:r>
      <w:r>
        <w:rPr>
          <w:rFonts w:ascii="宋体" w:hAnsi="宋体" w:eastAsia="宋体"/>
          <w:b/>
          <w:color w:val="auto"/>
          <w:sz w:val="24"/>
          <w:szCs w:val="24"/>
        </w:rPr>
        <w:t>的货物（具体货物见附件3），我公司对该项目售后产品做出如下质保及售后服务承诺：</w:t>
      </w:r>
    </w:p>
    <w:tbl>
      <w:tblPr>
        <w:tblStyle w:val="8"/>
        <w:tblW w:w="93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758"/>
        <w:gridCol w:w="4016"/>
        <w:gridCol w:w="878"/>
      </w:tblGrid>
      <w:tr w14:paraId="37721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7FD37942">
            <w:pPr>
              <w:jc w:val="center"/>
              <w:rPr>
                <w:rFonts w:hint="default" w:ascii="宋体" w:hAnsi="宋体" w:eastAsia="宋体"/>
                <w:b/>
                <w:color w:val="auto"/>
                <w:sz w:val="24"/>
                <w:szCs w:val="24"/>
              </w:rPr>
            </w:pPr>
            <w:r>
              <w:rPr>
                <w:rFonts w:ascii="宋体" w:hAnsi="宋体" w:eastAsia="宋体"/>
                <w:b/>
                <w:color w:val="auto"/>
                <w:sz w:val="24"/>
                <w:szCs w:val="24"/>
              </w:rPr>
              <w:t>序号</w:t>
            </w:r>
          </w:p>
        </w:tc>
        <w:tc>
          <w:tcPr>
            <w:tcW w:w="3758" w:type="dxa"/>
            <w:tcBorders>
              <w:top w:val="single" w:color="auto" w:sz="4" w:space="0"/>
              <w:left w:val="single" w:color="auto" w:sz="4" w:space="0"/>
              <w:bottom w:val="single" w:color="auto" w:sz="4" w:space="0"/>
              <w:right w:val="single" w:color="auto" w:sz="4" w:space="0"/>
            </w:tcBorders>
            <w:vAlign w:val="center"/>
          </w:tcPr>
          <w:p w14:paraId="4D0254E4">
            <w:pPr>
              <w:jc w:val="center"/>
              <w:rPr>
                <w:rFonts w:hint="default" w:ascii="宋体" w:hAnsi="宋体" w:eastAsia="宋体"/>
                <w:b/>
                <w:color w:val="auto"/>
                <w:sz w:val="24"/>
                <w:szCs w:val="24"/>
              </w:rPr>
            </w:pPr>
            <w:r>
              <w:rPr>
                <w:rFonts w:ascii="宋体" w:hAnsi="宋体" w:eastAsia="宋体"/>
                <w:b/>
                <w:color w:val="auto"/>
                <w:sz w:val="24"/>
                <w:szCs w:val="24"/>
              </w:rPr>
              <w:t>质量保障措施及服务内容</w:t>
            </w:r>
          </w:p>
        </w:tc>
        <w:tc>
          <w:tcPr>
            <w:tcW w:w="4016" w:type="dxa"/>
            <w:tcBorders>
              <w:top w:val="single" w:color="auto" w:sz="4" w:space="0"/>
              <w:left w:val="single" w:color="auto" w:sz="4" w:space="0"/>
              <w:bottom w:val="single" w:color="auto" w:sz="4" w:space="0"/>
              <w:right w:val="single" w:color="auto" w:sz="4" w:space="0"/>
            </w:tcBorders>
            <w:vAlign w:val="center"/>
          </w:tcPr>
          <w:p w14:paraId="0ED42B61">
            <w:pPr>
              <w:jc w:val="center"/>
              <w:rPr>
                <w:rFonts w:hint="default" w:ascii="宋体" w:hAnsi="宋体" w:eastAsia="宋体"/>
                <w:b/>
                <w:color w:val="auto"/>
                <w:sz w:val="24"/>
                <w:szCs w:val="24"/>
              </w:rPr>
            </w:pPr>
            <w:r>
              <w:rPr>
                <w:rFonts w:ascii="宋体" w:hAnsi="宋体" w:eastAsia="宋体"/>
                <w:b/>
                <w:color w:val="auto"/>
                <w:sz w:val="24"/>
                <w:szCs w:val="24"/>
              </w:rPr>
              <w:t>承诺</w:t>
            </w:r>
          </w:p>
        </w:tc>
        <w:tc>
          <w:tcPr>
            <w:tcW w:w="878" w:type="dxa"/>
            <w:tcBorders>
              <w:top w:val="single" w:color="auto" w:sz="4" w:space="0"/>
              <w:left w:val="single" w:color="auto" w:sz="4" w:space="0"/>
              <w:bottom w:val="single" w:color="auto" w:sz="4" w:space="0"/>
              <w:right w:val="single" w:color="auto" w:sz="4" w:space="0"/>
            </w:tcBorders>
            <w:vAlign w:val="center"/>
          </w:tcPr>
          <w:p w14:paraId="27F3232D">
            <w:pPr>
              <w:jc w:val="center"/>
              <w:rPr>
                <w:rFonts w:hint="default" w:ascii="宋体" w:hAnsi="宋体" w:eastAsia="宋体"/>
                <w:b/>
                <w:color w:val="auto"/>
                <w:sz w:val="24"/>
                <w:szCs w:val="24"/>
              </w:rPr>
            </w:pPr>
            <w:r>
              <w:rPr>
                <w:rFonts w:ascii="宋体" w:hAnsi="宋体" w:eastAsia="宋体"/>
                <w:b/>
                <w:color w:val="auto"/>
                <w:sz w:val="24"/>
                <w:szCs w:val="24"/>
              </w:rPr>
              <w:t>备注</w:t>
            </w:r>
          </w:p>
        </w:tc>
      </w:tr>
      <w:tr w14:paraId="6953F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20" w:type="dxa"/>
            <w:tcBorders>
              <w:top w:val="single" w:color="auto" w:sz="4" w:space="0"/>
              <w:left w:val="single" w:color="auto" w:sz="4" w:space="0"/>
              <w:bottom w:val="single" w:color="auto" w:sz="4" w:space="0"/>
              <w:right w:val="single" w:color="auto" w:sz="4" w:space="0"/>
            </w:tcBorders>
            <w:vAlign w:val="center"/>
          </w:tcPr>
          <w:p w14:paraId="7D779297">
            <w:pPr>
              <w:rPr>
                <w:rFonts w:hint="default" w:ascii="宋体" w:hAnsi="宋体" w:eastAsia="宋体"/>
                <w:color w:val="auto"/>
              </w:rPr>
            </w:pPr>
            <w:r>
              <w:rPr>
                <w:rFonts w:ascii="Times New Roman" w:hAnsi="Times New Roman" w:eastAsia="宋体"/>
                <w:color w:val="auto"/>
              </w:rPr>
              <w:t>1</w:t>
            </w:r>
          </w:p>
        </w:tc>
        <w:tc>
          <w:tcPr>
            <w:tcW w:w="3758" w:type="dxa"/>
            <w:tcBorders>
              <w:top w:val="single" w:color="auto" w:sz="4" w:space="0"/>
              <w:left w:val="single" w:color="auto" w:sz="4" w:space="0"/>
              <w:bottom w:val="single" w:color="auto" w:sz="4" w:space="0"/>
              <w:right w:val="single" w:color="auto" w:sz="4" w:space="0"/>
            </w:tcBorders>
            <w:vAlign w:val="center"/>
          </w:tcPr>
          <w:p w14:paraId="2E520CD2">
            <w:pPr>
              <w:rPr>
                <w:rFonts w:hint="default" w:ascii="宋体" w:hAnsi="宋体" w:eastAsia="宋体"/>
                <w:color w:val="auto"/>
              </w:rPr>
            </w:pPr>
            <w:r>
              <w:rPr>
                <w:rFonts w:ascii="宋体" w:hAnsi="宋体" w:eastAsia="宋体"/>
                <w:color w:val="auto"/>
              </w:rPr>
              <w:t>整机保修</w:t>
            </w:r>
          </w:p>
        </w:tc>
        <w:tc>
          <w:tcPr>
            <w:tcW w:w="4016" w:type="dxa"/>
            <w:tcBorders>
              <w:top w:val="single" w:color="auto" w:sz="4" w:space="0"/>
              <w:left w:val="single" w:color="auto" w:sz="4" w:space="0"/>
              <w:bottom w:val="single" w:color="auto" w:sz="4" w:space="0"/>
              <w:right w:val="single" w:color="auto" w:sz="4" w:space="0"/>
            </w:tcBorders>
            <w:vAlign w:val="center"/>
          </w:tcPr>
          <w:p w14:paraId="2EACEF7A">
            <w:pPr>
              <w:rPr>
                <w:rFonts w:hint="default" w:ascii="宋体" w:hAnsi="宋体" w:eastAsia="宋体"/>
                <w:color w:val="auto"/>
              </w:rPr>
            </w:pPr>
            <w:r>
              <w:rPr>
                <w:rFonts w:ascii="宋体" w:hAnsi="宋体" w:eastAsia="宋体"/>
                <w:color w:val="auto"/>
                <w:lang w:val="en-US" w:eastAsia="zh-CN"/>
              </w:rPr>
              <w:t>五</w:t>
            </w:r>
            <w:r>
              <w:rPr>
                <w:rFonts w:ascii="宋体" w:hAnsi="宋体" w:eastAsia="宋体"/>
                <w:color w:val="auto"/>
              </w:rPr>
              <w:t>年</w:t>
            </w:r>
          </w:p>
        </w:tc>
        <w:tc>
          <w:tcPr>
            <w:tcW w:w="878" w:type="dxa"/>
            <w:tcBorders>
              <w:top w:val="single" w:color="auto" w:sz="4" w:space="0"/>
              <w:left w:val="single" w:color="auto" w:sz="4" w:space="0"/>
              <w:bottom w:val="single" w:color="auto" w:sz="4" w:space="0"/>
              <w:right w:val="single" w:color="auto" w:sz="4" w:space="0"/>
            </w:tcBorders>
            <w:vAlign w:val="center"/>
          </w:tcPr>
          <w:p w14:paraId="330F6836">
            <w:pPr>
              <w:rPr>
                <w:rFonts w:hint="default" w:ascii="宋体" w:hAnsi="宋体" w:eastAsia="宋体"/>
                <w:color w:val="auto"/>
              </w:rPr>
            </w:pPr>
          </w:p>
        </w:tc>
      </w:tr>
      <w:tr w14:paraId="02B4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0" w:type="dxa"/>
            <w:tcBorders>
              <w:top w:val="single" w:color="auto" w:sz="4" w:space="0"/>
              <w:left w:val="single" w:color="auto" w:sz="4" w:space="0"/>
              <w:bottom w:val="single" w:color="auto" w:sz="4" w:space="0"/>
              <w:right w:val="single" w:color="auto" w:sz="4" w:space="0"/>
            </w:tcBorders>
            <w:vAlign w:val="center"/>
          </w:tcPr>
          <w:p w14:paraId="0428971C">
            <w:pPr>
              <w:rPr>
                <w:rFonts w:hint="default" w:ascii="宋体" w:hAnsi="宋体" w:eastAsia="宋体"/>
                <w:color w:val="auto"/>
              </w:rPr>
            </w:pPr>
            <w:r>
              <w:rPr>
                <w:rFonts w:ascii="Times New Roman" w:hAnsi="Times New Roman" w:eastAsia="宋体"/>
                <w:color w:val="auto"/>
              </w:rPr>
              <w:t>2</w:t>
            </w:r>
          </w:p>
        </w:tc>
        <w:tc>
          <w:tcPr>
            <w:tcW w:w="3758" w:type="dxa"/>
            <w:tcBorders>
              <w:top w:val="single" w:color="auto" w:sz="4" w:space="0"/>
              <w:left w:val="single" w:color="auto" w:sz="4" w:space="0"/>
              <w:bottom w:val="single" w:color="auto" w:sz="4" w:space="0"/>
              <w:right w:val="single" w:color="auto" w:sz="4" w:space="0"/>
            </w:tcBorders>
            <w:vAlign w:val="center"/>
          </w:tcPr>
          <w:p w14:paraId="47D88FA6">
            <w:pPr>
              <w:rPr>
                <w:rFonts w:hint="default" w:ascii="宋体" w:hAnsi="宋体" w:eastAsia="宋体"/>
                <w:color w:val="auto"/>
              </w:rPr>
            </w:pPr>
            <w:r>
              <w:rPr>
                <w:rFonts w:ascii="宋体" w:hAnsi="宋体" w:eastAsia="宋体"/>
                <w:color w:val="auto"/>
              </w:rPr>
              <w:t>随机标准配件</w:t>
            </w:r>
          </w:p>
        </w:tc>
        <w:tc>
          <w:tcPr>
            <w:tcW w:w="4016" w:type="dxa"/>
            <w:tcBorders>
              <w:top w:val="single" w:color="auto" w:sz="4" w:space="0"/>
              <w:left w:val="single" w:color="auto" w:sz="4" w:space="0"/>
              <w:bottom w:val="single" w:color="auto" w:sz="4" w:space="0"/>
              <w:right w:val="single" w:color="auto" w:sz="4" w:space="0"/>
            </w:tcBorders>
            <w:vAlign w:val="center"/>
          </w:tcPr>
          <w:p w14:paraId="38690CF3">
            <w:pPr>
              <w:rPr>
                <w:rFonts w:hint="default" w:ascii="Times New Roman" w:hAnsi="Times New Roman" w:eastAsia="宋体"/>
                <w:color w:val="auto"/>
              </w:rPr>
            </w:pPr>
            <w:r>
              <w:rPr>
                <w:rFonts w:ascii="宋体" w:hAnsi="宋体" w:eastAsia="宋体"/>
                <w:color w:val="auto"/>
                <w:lang w:val="en-US" w:eastAsia="zh-CN"/>
              </w:rPr>
              <w:t>五</w:t>
            </w:r>
            <w:r>
              <w:rPr>
                <w:rFonts w:ascii="宋体" w:hAnsi="宋体" w:eastAsia="宋体"/>
                <w:color w:val="auto"/>
              </w:rPr>
              <w:t>年</w:t>
            </w:r>
          </w:p>
        </w:tc>
        <w:tc>
          <w:tcPr>
            <w:tcW w:w="878" w:type="dxa"/>
            <w:tcBorders>
              <w:top w:val="single" w:color="auto" w:sz="4" w:space="0"/>
              <w:left w:val="single" w:color="auto" w:sz="4" w:space="0"/>
              <w:bottom w:val="single" w:color="auto" w:sz="4" w:space="0"/>
              <w:right w:val="single" w:color="auto" w:sz="4" w:space="0"/>
            </w:tcBorders>
            <w:vAlign w:val="center"/>
          </w:tcPr>
          <w:p w14:paraId="67AF9447">
            <w:pPr>
              <w:rPr>
                <w:rFonts w:hint="default" w:ascii="宋体" w:hAnsi="宋体" w:eastAsia="宋体"/>
                <w:color w:val="auto"/>
              </w:rPr>
            </w:pPr>
          </w:p>
        </w:tc>
      </w:tr>
      <w:tr w14:paraId="1E38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vAlign w:val="center"/>
          </w:tcPr>
          <w:p w14:paraId="24127FC6">
            <w:pPr>
              <w:rPr>
                <w:rFonts w:hint="default" w:ascii="宋体" w:hAnsi="宋体" w:eastAsia="宋体"/>
                <w:color w:val="auto"/>
              </w:rPr>
            </w:pPr>
            <w:r>
              <w:rPr>
                <w:rFonts w:ascii="Times New Roman" w:hAnsi="Times New Roman" w:eastAsia="宋体"/>
                <w:color w:val="auto"/>
              </w:rPr>
              <w:t>3</w:t>
            </w:r>
          </w:p>
        </w:tc>
        <w:tc>
          <w:tcPr>
            <w:tcW w:w="3758" w:type="dxa"/>
            <w:tcBorders>
              <w:top w:val="single" w:color="auto" w:sz="4" w:space="0"/>
              <w:left w:val="single" w:color="auto" w:sz="4" w:space="0"/>
              <w:bottom w:val="single" w:color="auto" w:sz="4" w:space="0"/>
              <w:right w:val="single" w:color="auto" w:sz="4" w:space="0"/>
            </w:tcBorders>
            <w:vAlign w:val="center"/>
          </w:tcPr>
          <w:p w14:paraId="730783F6">
            <w:pPr>
              <w:rPr>
                <w:rFonts w:hint="default" w:ascii="宋体" w:hAnsi="宋体" w:eastAsia="宋体"/>
                <w:color w:val="auto"/>
              </w:rPr>
            </w:pPr>
            <w:r>
              <w:rPr>
                <w:rFonts w:ascii="宋体" w:hAnsi="宋体" w:eastAsia="宋体"/>
                <w:color w:val="auto"/>
              </w:rPr>
              <w:t>加购选配件</w:t>
            </w:r>
          </w:p>
        </w:tc>
        <w:tc>
          <w:tcPr>
            <w:tcW w:w="4016" w:type="dxa"/>
            <w:tcBorders>
              <w:top w:val="single" w:color="auto" w:sz="4" w:space="0"/>
              <w:left w:val="single" w:color="auto" w:sz="4" w:space="0"/>
              <w:bottom w:val="single" w:color="auto" w:sz="4" w:space="0"/>
              <w:right w:val="single" w:color="auto" w:sz="4" w:space="0"/>
            </w:tcBorders>
            <w:vAlign w:val="center"/>
          </w:tcPr>
          <w:p w14:paraId="2438E40B">
            <w:pPr>
              <w:rPr>
                <w:rFonts w:hint="default" w:ascii="Times New Roman" w:hAnsi="Times New Roman" w:eastAsia="宋体"/>
                <w:color w:val="auto"/>
              </w:rPr>
            </w:pPr>
            <w:r>
              <w:rPr>
                <w:rFonts w:ascii="宋体" w:hAnsi="宋体" w:eastAsia="宋体"/>
                <w:color w:val="auto"/>
                <w:lang w:val="en-US" w:eastAsia="zh-CN"/>
              </w:rPr>
              <w:t>五</w:t>
            </w:r>
            <w:r>
              <w:rPr>
                <w:rFonts w:ascii="宋体" w:hAnsi="宋体" w:eastAsia="宋体"/>
                <w:color w:val="auto"/>
              </w:rPr>
              <w:t>年</w:t>
            </w:r>
          </w:p>
        </w:tc>
        <w:tc>
          <w:tcPr>
            <w:tcW w:w="878" w:type="dxa"/>
            <w:tcBorders>
              <w:top w:val="single" w:color="auto" w:sz="4" w:space="0"/>
              <w:left w:val="single" w:color="auto" w:sz="4" w:space="0"/>
              <w:bottom w:val="single" w:color="auto" w:sz="4" w:space="0"/>
              <w:right w:val="single" w:color="auto" w:sz="4" w:space="0"/>
            </w:tcBorders>
            <w:vAlign w:val="center"/>
          </w:tcPr>
          <w:p w14:paraId="247A1CC7">
            <w:pPr>
              <w:rPr>
                <w:rFonts w:hint="default" w:ascii="宋体" w:hAnsi="宋体" w:eastAsia="宋体"/>
                <w:color w:val="auto"/>
              </w:rPr>
            </w:pPr>
          </w:p>
        </w:tc>
      </w:tr>
      <w:tr w14:paraId="6A3B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7F92DA2C">
            <w:pPr>
              <w:rPr>
                <w:rFonts w:hint="default" w:ascii="宋体" w:hAnsi="宋体" w:eastAsia="宋体"/>
                <w:color w:val="auto"/>
              </w:rPr>
            </w:pPr>
            <w:r>
              <w:rPr>
                <w:rFonts w:ascii="Times New Roman" w:hAnsi="Times New Roman" w:eastAsia="宋体"/>
                <w:color w:val="auto"/>
              </w:rPr>
              <w:t>4</w:t>
            </w:r>
          </w:p>
        </w:tc>
        <w:tc>
          <w:tcPr>
            <w:tcW w:w="3758" w:type="dxa"/>
            <w:tcBorders>
              <w:top w:val="single" w:color="auto" w:sz="4" w:space="0"/>
              <w:left w:val="single" w:color="auto" w:sz="4" w:space="0"/>
              <w:bottom w:val="single" w:color="auto" w:sz="4" w:space="0"/>
              <w:right w:val="single" w:color="auto" w:sz="4" w:space="0"/>
            </w:tcBorders>
            <w:vAlign w:val="center"/>
          </w:tcPr>
          <w:p w14:paraId="15D22C4E">
            <w:pPr>
              <w:rPr>
                <w:rFonts w:hint="default" w:ascii="宋体" w:hAnsi="宋体" w:eastAsia="宋体"/>
                <w:color w:val="auto"/>
              </w:rPr>
            </w:pPr>
            <w:r>
              <w:rPr>
                <w:rFonts w:ascii="宋体" w:hAnsi="宋体" w:eastAsia="宋体"/>
                <w:color w:val="auto"/>
              </w:rPr>
              <w:t>随机资料、光盘介质、软盘介质、连接线、指示灯、电源线、随机工具等。</w:t>
            </w:r>
          </w:p>
        </w:tc>
        <w:tc>
          <w:tcPr>
            <w:tcW w:w="4016" w:type="dxa"/>
            <w:tcBorders>
              <w:top w:val="single" w:color="auto" w:sz="4" w:space="0"/>
              <w:left w:val="single" w:color="auto" w:sz="4" w:space="0"/>
              <w:bottom w:val="single" w:color="auto" w:sz="4" w:space="0"/>
              <w:right w:val="single" w:color="auto" w:sz="4" w:space="0"/>
            </w:tcBorders>
            <w:vAlign w:val="center"/>
          </w:tcPr>
          <w:p w14:paraId="0CE8807B">
            <w:pPr>
              <w:rPr>
                <w:rFonts w:hint="default" w:ascii="宋体" w:hAnsi="宋体" w:eastAsia="宋体"/>
                <w:color w:val="auto"/>
              </w:rPr>
            </w:pPr>
            <w:r>
              <w:rPr>
                <w:rFonts w:ascii="宋体" w:hAnsi="宋体" w:eastAsia="宋体"/>
                <w:color w:val="auto"/>
              </w:rPr>
              <w:t>随机配置见随机装箱清单</w:t>
            </w:r>
          </w:p>
        </w:tc>
        <w:tc>
          <w:tcPr>
            <w:tcW w:w="878" w:type="dxa"/>
            <w:tcBorders>
              <w:top w:val="single" w:color="auto" w:sz="4" w:space="0"/>
              <w:left w:val="single" w:color="auto" w:sz="4" w:space="0"/>
              <w:bottom w:val="single" w:color="auto" w:sz="4" w:space="0"/>
              <w:right w:val="single" w:color="auto" w:sz="4" w:space="0"/>
            </w:tcBorders>
            <w:vAlign w:val="center"/>
          </w:tcPr>
          <w:p w14:paraId="10A130B9">
            <w:pPr>
              <w:rPr>
                <w:rFonts w:hint="default" w:ascii="宋体" w:hAnsi="宋体" w:eastAsia="宋体"/>
                <w:color w:val="auto"/>
              </w:rPr>
            </w:pPr>
          </w:p>
        </w:tc>
      </w:tr>
      <w:tr w14:paraId="3982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20" w:type="dxa"/>
            <w:tcBorders>
              <w:top w:val="single" w:color="auto" w:sz="4" w:space="0"/>
              <w:left w:val="single" w:color="auto" w:sz="4" w:space="0"/>
              <w:bottom w:val="single" w:color="auto" w:sz="4" w:space="0"/>
              <w:right w:val="single" w:color="auto" w:sz="4" w:space="0"/>
            </w:tcBorders>
            <w:vAlign w:val="center"/>
          </w:tcPr>
          <w:p w14:paraId="62F586F5">
            <w:pPr>
              <w:rPr>
                <w:rFonts w:hint="default" w:ascii="宋体" w:hAnsi="宋体" w:eastAsia="宋体"/>
                <w:color w:val="auto"/>
              </w:rPr>
            </w:pPr>
            <w:r>
              <w:rPr>
                <w:rFonts w:ascii="Times New Roman" w:hAnsi="Times New Roman" w:eastAsia="宋体"/>
                <w:color w:val="auto"/>
              </w:rPr>
              <w:t>5</w:t>
            </w:r>
          </w:p>
        </w:tc>
        <w:tc>
          <w:tcPr>
            <w:tcW w:w="3758" w:type="dxa"/>
            <w:tcBorders>
              <w:top w:val="single" w:color="auto" w:sz="4" w:space="0"/>
              <w:left w:val="single" w:color="auto" w:sz="4" w:space="0"/>
              <w:bottom w:val="single" w:color="auto" w:sz="4" w:space="0"/>
              <w:right w:val="single" w:color="auto" w:sz="4" w:space="0"/>
            </w:tcBorders>
            <w:vAlign w:val="center"/>
          </w:tcPr>
          <w:p w14:paraId="62BBCEA5">
            <w:pPr>
              <w:rPr>
                <w:rFonts w:hint="default" w:ascii="宋体" w:hAnsi="宋体" w:eastAsia="宋体"/>
                <w:color w:val="auto"/>
              </w:rPr>
            </w:pPr>
            <w:r>
              <w:rPr>
                <w:rFonts w:ascii="宋体" w:hAnsi="宋体" w:eastAsia="宋体"/>
                <w:color w:val="auto"/>
              </w:rPr>
              <w:t>运输方式</w:t>
            </w:r>
          </w:p>
        </w:tc>
        <w:tc>
          <w:tcPr>
            <w:tcW w:w="4016" w:type="dxa"/>
            <w:tcBorders>
              <w:top w:val="single" w:color="auto" w:sz="4" w:space="0"/>
              <w:left w:val="single" w:color="auto" w:sz="4" w:space="0"/>
              <w:bottom w:val="single" w:color="auto" w:sz="4" w:space="0"/>
              <w:right w:val="single" w:color="auto" w:sz="4" w:space="0"/>
            </w:tcBorders>
            <w:vAlign w:val="center"/>
          </w:tcPr>
          <w:p w14:paraId="0B88D240">
            <w:pPr>
              <w:rPr>
                <w:rFonts w:hint="default" w:ascii="宋体" w:hAnsi="宋体" w:eastAsia="宋体"/>
                <w:color w:val="auto"/>
              </w:rPr>
            </w:pPr>
            <w:r>
              <w:rPr>
                <w:rFonts w:ascii="宋体" w:hAnsi="宋体" w:eastAsia="宋体"/>
                <w:color w:val="auto"/>
              </w:rPr>
              <w:t>免费送货上门</w:t>
            </w:r>
          </w:p>
        </w:tc>
        <w:tc>
          <w:tcPr>
            <w:tcW w:w="878" w:type="dxa"/>
            <w:tcBorders>
              <w:top w:val="single" w:color="auto" w:sz="4" w:space="0"/>
              <w:left w:val="single" w:color="auto" w:sz="4" w:space="0"/>
              <w:bottom w:val="single" w:color="auto" w:sz="4" w:space="0"/>
              <w:right w:val="single" w:color="auto" w:sz="4" w:space="0"/>
            </w:tcBorders>
            <w:vAlign w:val="center"/>
          </w:tcPr>
          <w:p w14:paraId="30681D65">
            <w:pPr>
              <w:rPr>
                <w:rFonts w:hint="default" w:ascii="宋体" w:hAnsi="宋体" w:eastAsia="宋体"/>
                <w:color w:val="auto"/>
              </w:rPr>
            </w:pPr>
          </w:p>
        </w:tc>
      </w:tr>
      <w:tr w14:paraId="05C3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0" w:type="dxa"/>
            <w:tcBorders>
              <w:top w:val="single" w:color="auto" w:sz="4" w:space="0"/>
              <w:left w:val="single" w:color="auto" w:sz="4" w:space="0"/>
              <w:bottom w:val="single" w:color="auto" w:sz="4" w:space="0"/>
              <w:right w:val="single" w:color="auto" w:sz="4" w:space="0"/>
            </w:tcBorders>
            <w:vAlign w:val="center"/>
          </w:tcPr>
          <w:p w14:paraId="176F1B73">
            <w:pPr>
              <w:rPr>
                <w:rFonts w:hint="default" w:ascii="宋体" w:hAnsi="宋体" w:eastAsia="宋体"/>
                <w:color w:val="auto"/>
              </w:rPr>
            </w:pPr>
            <w:r>
              <w:rPr>
                <w:rFonts w:ascii="Times New Roman" w:hAnsi="Times New Roman" w:eastAsia="宋体"/>
                <w:color w:val="auto"/>
              </w:rPr>
              <w:t>6</w:t>
            </w:r>
          </w:p>
        </w:tc>
        <w:tc>
          <w:tcPr>
            <w:tcW w:w="3758" w:type="dxa"/>
            <w:tcBorders>
              <w:top w:val="single" w:color="auto" w:sz="4" w:space="0"/>
              <w:left w:val="single" w:color="auto" w:sz="4" w:space="0"/>
              <w:bottom w:val="single" w:color="auto" w:sz="4" w:space="0"/>
              <w:right w:val="single" w:color="auto" w:sz="4" w:space="0"/>
            </w:tcBorders>
            <w:vAlign w:val="center"/>
          </w:tcPr>
          <w:p w14:paraId="65F30CE6">
            <w:pPr>
              <w:rPr>
                <w:rFonts w:hint="default" w:ascii="宋体" w:hAnsi="宋体" w:eastAsia="宋体"/>
                <w:color w:val="auto"/>
              </w:rPr>
            </w:pPr>
            <w:r>
              <w:rPr>
                <w:rFonts w:ascii="宋体" w:hAnsi="宋体" w:eastAsia="宋体"/>
                <w:color w:val="auto"/>
              </w:rPr>
              <w:t>交货时间</w:t>
            </w:r>
          </w:p>
        </w:tc>
        <w:tc>
          <w:tcPr>
            <w:tcW w:w="4016" w:type="dxa"/>
            <w:tcBorders>
              <w:top w:val="single" w:color="auto" w:sz="4" w:space="0"/>
              <w:left w:val="single" w:color="auto" w:sz="4" w:space="0"/>
              <w:bottom w:val="single" w:color="auto" w:sz="4" w:space="0"/>
              <w:right w:val="single" w:color="auto" w:sz="4" w:space="0"/>
            </w:tcBorders>
            <w:vAlign w:val="center"/>
          </w:tcPr>
          <w:p w14:paraId="17F101F2">
            <w:pPr>
              <w:rPr>
                <w:rFonts w:hint="default" w:ascii="宋体" w:hAnsi="宋体" w:eastAsia="宋体"/>
                <w:color w:val="auto"/>
              </w:rPr>
            </w:pPr>
            <w:r>
              <w:rPr>
                <w:rFonts w:ascii="Times New Roman" w:hAnsi="Times New Roman" w:eastAsia="宋体"/>
                <w:color w:val="auto"/>
                <w:lang w:val="en-US" w:eastAsia="zh-CN"/>
              </w:rPr>
              <w:t>2025</w:t>
            </w:r>
            <w:r>
              <w:rPr>
                <w:rFonts w:ascii="宋体" w:hAnsi="宋体" w:eastAsia="宋体"/>
                <w:color w:val="auto"/>
              </w:rPr>
              <w:t>年</w:t>
            </w:r>
            <w:r>
              <w:rPr>
                <w:rFonts w:ascii="Times New Roman" w:hAnsi="Times New Roman" w:eastAsia="宋体"/>
                <w:color w:val="auto"/>
                <w:lang w:val="en-US" w:eastAsia="zh-CN"/>
              </w:rPr>
              <w:t>9</w:t>
            </w:r>
            <w:r>
              <w:rPr>
                <w:rFonts w:ascii="宋体" w:hAnsi="宋体" w:eastAsia="宋体"/>
                <w:color w:val="auto"/>
                <w:highlight w:val="none"/>
              </w:rPr>
              <w:t>月</w:t>
            </w:r>
            <w:r>
              <w:rPr>
                <w:rFonts w:ascii="宋体" w:hAnsi="宋体" w:eastAsia="宋体"/>
                <w:color w:val="auto"/>
                <w:highlight w:val="none"/>
                <w:lang w:val="en-US" w:eastAsia="zh-CN"/>
              </w:rPr>
              <w:t xml:space="preserve">     </w:t>
            </w:r>
            <w:r>
              <w:rPr>
                <w:rFonts w:ascii="宋体" w:hAnsi="宋体" w:eastAsia="宋体"/>
                <w:color w:val="auto"/>
                <w:highlight w:val="none"/>
              </w:rPr>
              <w:t>日</w:t>
            </w:r>
            <w:r>
              <w:rPr>
                <w:rFonts w:ascii="宋体" w:hAnsi="宋体" w:eastAsia="宋体"/>
                <w:color w:val="auto"/>
              </w:rPr>
              <w:t>前交货完毕</w:t>
            </w:r>
          </w:p>
        </w:tc>
        <w:tc>
          <w:tcPr>
            <w:tcW w:w="878" w:type="dxa"/>
            <w:tcBorders>
              <w:top w:val="single" w:color="auto" w:sz="4" w:space="0"/>
              <w:left w:val="single" w:color="auto" w:sz="4" w:space="0"/>
              <w:bottom w:val="single" w:color="auto" w:sz="4" w:space="0"/>
              <w:right w:val="single" w:color="auto" w:sz="4" w:space="0"/>
            </w:tcBorders>
            <w:vAlign w:val="center"/>
          </w:tcPr>
          <w:p w14:paraId="6285E77C">
            <w:pPr>
              <w:rPr>
                <w:rFonts w:hint="default" w:ascii="宋体" w:hAnsi="宋体" w:eastAsia="宋体"/>
                <w:color w:val="auto"/>
              </w:rPr>
            </w:pPr>
          </w:p>
        </w:tc>
      </w:tr>
      <w:tr w14:paraId="0432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20" w:type="dxa"/>
            <w:tcBorders>
              <w:top w:val="single" w:color="auto" w:sz="4" w:space="0"/>
              <w:left w:val="single" w:color="auto" w:sz="4" w:space="0"/>
              <w:bottom w:val="single" w:color="auto" w:sz="4" w:space="0"/>
              <w:right w:val="single" w:color="auto" w:sz="4" w:space="0"/>
            </w:tcBorders>
            <w:vAlign w:val="center"/>
          </w:tcPr>
          <w:p w14:paraId="6C871EEF">
            <w:pPr>
              <w:rPr>
                <w:rFonts w:hint="default" w:ascii="宋体" w:hAnsi="宋体" w:eastAsia="宋体"/>
                <w:color w:val="auto"/>
              </w:rPr>
            </w:pPr>
            <w:r>
              <w:rPr>
                <w:rFonts w:ascii="Times New Roman" w:hAnsi="Times New Roman" w:eastAsia="宋体"/>
                <w:color w:val="auto"/>
              </w:rPr>
              <w:t>7</w:t>
            </w:r>
          </w:p>
        </w:tc>
        <w:tc>
          <w:tcPr>
            <w:tcW w:w="3758" w:type="dxa"/>
            <w:tcBorders>
              <w:top w:val="single" w:color="auto" w:sz="4" w:space="0"/>
              <w:left w:val="single" w:color="auto" w:sz="4" w:space="0"/>
              <w:bottom w:val="single" w:color="auto" w:sz="4" w:space="0"/>
              <w:right w:val="single" w:color="auto" w:sz="4" w:space="0"/>
            </w:tcBorders>
            <w:vAlign w:val="center"/>
          </w:tcPr>
          <w:p w14:paraId="4DB3FAD8">
            <w:pPr>
              <w:rPr>
                <w:rFonts w:hint="default" w:ascii="宋体" w:hAnsi="宋体" w:eastAsia="宋体"/>
                <w:color w:val="auto"/>
              </w:rPr>
            </w:pPr>
            <w:r>
              <w:rPr>
                <w:rFonts w:ascii="宋体" w:hAnsi="宋体" w:eastAsia="宋体"/>
                <w:color w:val="auto"/>
              </w:rPr>
              <w:t xml:space="preserve">安装、调试服务 </w:t>
            </w:r>
          </w:p>
        </w:tc>
        <w:tc>
          <w:tcPr>
            <w:tcW w:w="4016" w:type="dxa"/>
            <w:tcBorders>
              <w:top w:val="single" w:color="auto" w:sz="4" w:space="0"/>
              <w:left w:val="single" w:color="auto" w:sz="4" w:space="0"/>
              <w:bottom w:val="single" w:color="auto" w:sz="4" w:space="0"/>
              <w:right w:val="single" w:color="auto" w:sz="4" w:space="0"/>
            </w:tcBorders>
            <w:vAlign w:val="center"/>
          </w:tcPr>
          <w:p w14:paraId="4F161789">
            <w:pPr>
              <w:rPr>
                <w:rFonts w:hint="default" w:ascii="宋体" w:hAnsi="宋体" w:eastAsia="宋体"/>
                <w:color w:val="auto"/>
              </w:rPr>
            </w:pPr>
            <w:r>
              <w:rPr>
                <w:rFonts w:ascii="宋体" w:hAnsi="宋体" w:eastAsia="宋体"/>
                <w:color w:val="auto"/>
              </w:rPr>
              <w:t>免费安装调试</w:t>
            </w:r>
          </w:p>
        </w:tc>
        <w:tc>
          <w:tcPr>
            <w:tcW w:w="878" w:type="dxa"/>
            <w:tcBorders>
              <w:top w:val="single" w:color="auto" w:sz="4" w:space="0"/>
              <w:left w:val="single" w:color="auto" w:sz="4" w:space="0"/>
              <w:bottom w:val="single" w:color="auto" w:sz="4" w:space="0"/>
              <w:right w:val="single" w:color="auto" w:sz="4" w:space="0"/>
            </w:tcBorders>
            <w:vAlign w:val="center"/>
          </w:tcPr>
          <w:p w14:paraId="41575906">
            <w:pPr>
              <w:rPr>
                <w:rFonts w:hint="default" w:ascii="宋体" w:hAnsi="宋体" w:eastAsia="宋体"/>
                <w:color w:val="auto"/>
              </w:rPr>
            </w:pPr>
          </w:p>
        </w:tc>
      </w:tr>
      <w:tr w14:paraId="21DE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20" w:type="dxa"/>
            <w:tcBorders>
              <w:top w:val="single" w:color="auto" w:sz="4" w:space="0"/>
              <w:left w:val="single" w:color="auto" w:sz="4" w:space="0"/>
              <w:bottom w:val="single" w:color="auto" w:sz="4" w:space="0"/>
              <w:right w:val="single" w:color="auto" w:sz="4" w:space="0"/>
            </w:tcBorders>
            <w:vAlign w:val="center"/>
          </w:tcPr>
          <w:p w14:paraId="635CA025">
            <w:pPr>
              <w:rPr>
                <w:rFonts w:hint="default" w:ascii="宋体" w:hAnsi="宋体" w:eastAsia="宋体"/>
                <w:color w:val="auto"/>
              </w:rPr>
            </w:pPr>
            <w:r>
              <w:rPr>
                <w:rFonts w:ascii="Times New Roman" w:hAnsi="Times New Roman" w:eastAsia="宋体"/>
                <w:color w:val="auto"/>
              </w:rPr>
              <w:t>8</w:t>
            </w:r>
          </w:p>
        </w:tc>
        <w:tc>
          <w:tcPr>
            <w:tcW w:w="3758" w:type="dxa"/>
            <w:tcBorders>
              <w:top w:val="single" w:color="auto" w:sz="4" w:space="0"/>
              <w:left w:val="single" w:color="auto" w:sz="4" w:space="0"/>
              <w:bottom w:val="single" w:color="auto" w:sz="4" w:space="0"/>
              <w:right w:val="single" w:color="auto" w:sz="4" w:space="0"/>
            </w:tcBorders>
            <w:vAlign w:val="center"/>
          </w:tcPr>
          <w:p w14:paraId="51975D63">
            <w:pPr>
              <w:rPr>
                <w:rFonts w:hint="default" w:ascii="宋体" w:hAnsi="宋体" w:eastAsia="宋体"/>
                <w:color w:val="auto"/>
              </w:rPr>
            </w:pPr>
            <w:r>
              <w:rPr>
                <w:rFonts w:ascii="宋体" w:hAnsi="宋体" w:eastAsia="宋体"/>
                <w:color w:val="auto"/>
              </w:rPr>
              <w:t>整机免费换货期限</w:t>
            </w:r>
          </w:p>
        </w:tc>
        <w:tc>
          <w:tcPr>
            <w:tcW w:w="4016" w:type="dxa"/>
            <w:tcBorders>
              <w:top w:val="single" w:color="auto" w:sz="4" w:space="0"/>
              <w:left w:val="single" w:color="auto" w:sz="4" w:space="0"/>
              <w:bottom w:val="single" w:color="auto" w:sz="4" w:space="0"/>
              <w:right w:val="single" w:color="auto" w:sz="4" w:space="0"/>
            </w:tcBorders>
            <w:vAlign w:val="center"/>
          </w:tcPr>
          <w:p w14:paraId="196DB792">
            <w:pPr>
              <w:rPr>
                <w:rFonts w:hint="default" w:ascii="宋体" w:hAnsi="宋体" w:eastAsia="宋体"/>
                <w:color w:val="auto"/>
              </w:rPr>
            </w:pPr>
            <w:r>
              <w:rPr>
                <w:rFonts w:ascii="Times New Roman" w:hAnsi="Times New Roman" w:eastAsia="宋体"/>
                <w:color w:val="auto"/>
              </w:rPr>
              <w:t>12</w:t>
            </w:r>
            <w:r>
              <w:rPr>
                <w:rFonts w:ascii="宋体" w:hAnsi="宋体" w:eastAsia="宋体"/>
                <w:color w:val="auto"/>
              </w:rPr>
              <w:t>个月</w:t>
            </w:r>
          </w:p>
        </w:tc>
        <w:tc>
          <w:tcPr>
            <w:tcW w:w="878" w:type="dxa"/>
            <w:tcBorders>
              <w:top w:val="single" w:color="auto" w:sz="4" w:space="0"/>
              <w:left w:val="single" w:color="auto" w:sz="4" w:space="0"/>
              <w:bottom w:val="single" w:color="auto" w:sz="4" w:space="0"/>
              <w:right w:val="single" w:color="auto" w:sz="4" w:space="0"/>
            </w:tcBorders>
            <w:vAlign w:val="center"/>
          </w:tcPr>
          <w:p w14:paraId="6E565E97">
            <w:pPr>
              <w:rPr>
                <w:rFonts w:hint="default" w:ascii="宋体" w:hAnsi="宋体" w:eastAsia="宋体"/>
                <w:color w:val="auto"/>
              </w:rPr>
            </w:pPr>
          </w:p>
        </w:tc>
      </w:tr>
      <w:tr w14:paraId="2AA1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7A028F5B">
            <w:pPr>
              <w:rPr>
                <w:rFonts w:hint="default" w:ascii="宋体" w:hAnsi="宋体" w:eastAsia="宋体"/>
                <w:color w:val="auto"/>
              </w:rPr>
            </w:pPr>
            <w:r>
              <w:rPr>
                <w:rFonts w:ascii="Times New Roman" w:hAnsi="Times New Roman" w:eastAsia="宋体"/>
                <w:color w:val="auto"/>
              </w:rPr>
              <w:t>9</w:t>
            </w:r>
          </w:p>
        </w:tc>
        <w:tc>
          <w:tcPr>
            <w:tcW w:w="3758" w:type="dxa"/>
            <w:tcBorders>
              <w:top w:val="single" w:color="auto" w:sz="4" w:space="0"/>
              <w:left w:val="single" w:color="auto" w:sz="4" w:space="0"/>
              <w:bottom w:val="single" w:color="auto" w:sz="4" w:space="0"/>
              <w:right w:val="single" w:color="auto" w:sz="4" w:space="0"/>
            </w:tcBorders>
            <w:vAlign w:val="center"/>
          </w:tcPr>
          <w:p w14:paraId="7018DC09">
            <w:pPr>
              <w:rPr>
                <w:rFonts w:hint="default" w:ascii="宋体" w:hAnsi="宋体" w:eastAsia="宋体"/>
                <w:color w:val="auto"/>
              </w:rPr>
            </w:pPr>
            <w:r>
              <w:rPr>
                <w:rFonts w:ascii="宋体" w:hAnsi="宋体" w:eastAsia="宋体"/>
                <w:color w:val="auto"/>
              </w:rPr>
              <w:t>免费上门服务期</w:t>
            </w:r>
          </w:p>
        </w:tc>
        <w:tc>
          <w:tcPr>
            <w:tcW w:w="4016" w:type="dxa"/>
            <w:tcBorders>
              <w:top w:val="single" w:color="auto" w:sz="4" w:space="0"/>
              <w:left w:val="single" w:color="auto" w:sz="4" w:space="0"/>
              <w:bottom w:val="single" w:color="auto" w:sz="4" w:space="0"/>
              <w:right w:val="single" w:color="auto" w:sz="4" w:space="0"/>
            </w:tcBorders>
            <w:vAlign w:val="center"/>
          </w:tcPr>
          <w:p w14:paraId="364530FC">
            <w:pPr>
              <w:rPr>
                <w:rFonts w:hint="default" w:ascii="宋体" w:hAnsi="宋体" w:eastAsia="PMingLiU"/>
                <w:color w:val="auto"/>
              </w:rPr>
            </w:pPr>
            <w:r>
              <w:rPr>
                <w:rFonts w:ascii="宋体" w:hAnsi="宋体" w:eastAsia="宋体"/>
                <w:color w:val="auto"/>
              </w:rPr>
              <w:t>终身。提供随叫随到上门服务，全天候</w:t>
            </w:r>
            <w:r>
              <w:rPr>
                <w:rFonts w:ascii="Times New Roman" w:hAnsi="Times New Roman" w:eastAsia="宋体"/>
                <w:color w:val="auto"/>
              </w:rPr>
              <w:t>24</w:t>
            </w:r>
            <w:r>
              <w:rPr>
                <w:rFonts w:ascii="宋体" w:hAnsi="宋体" w:eastAsia="宋体"/>
                <w:color w:val="auto"/>
              </w:rPr>
              <w:t>小时响应（包括节假日如春节、国庆节、五一节等）</w:t>
            </w:r>
          </w:p>
        </w:tc>
        <w:tc>
          <w:tcPr>
            <w:tcW w:w="878" w:type="dxa"/>
            <w:tcBorders>
              <w:top w:val="single" w:color="auto" w:sz="4" w:space="0"/>
              <w:left w:val="single" w:color="auto" w:sz="4" w:space="0"/>
              <w:bottom w:val="single" w:color="auto" w:sz="4" w:space="0"/>
              <w:right w:val="single" w:color="auto" w:sz="4" w:space="0"/>
            </w:tcBorders>
            <w:vAlign w:val="center"/>
          </w:tcPr>
          <w:p w14:paraId="66CFE2ED">
            <w:pPr>
              <w:rPr>
                <w:rFonts w:hint="default" w:ascii="宋体" w:hAnsi="宋体" w:eastAsia="宋体"/>
                <w:color w:val="auto"/>
              </w:rPr>
            </w:pPr>
          </w:p>
        </w:tc>
      </w:tr>
      <w:tr w14:paraId="76C7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20" w:type="dxa"/>
            <w:tcBorders>
              <w:top w:val="single" w:color="auto" w:sz="4" w:space="0"/>
              <w:left w:val="single" w:color="auto" w:sz="4" w:space="0"/>
              <w:bottom w:val="single" w:color="auto" w:sz="4" w:space="0"/>
              <w:right w:val="single" w:color="auto" w:sz="4" w:space="0"/>
            </w:tcBorders>
            <w:vAlign w:val="center"/>
          </w:tcPr>
          <w:p w14:paraId="147B40D2">
            <w:pPr>
              <w:rPr>
                <w:rFonts w:hint="default" w:ascii="宋体" w:hAnsi="宋体" w:eastAsia="宋体"/>
                <w:color w:val="auto"/>
              </w:rPr>
            </w:pPr>
            <w:r>
              <w:rPr>
                <w:rFonts w:ascii="Times New Roman" w:hAnsi="Times New Roman" w:eastAsia="宋体"/>
                <w:color w:val="auto"/>
              </w:rPr>
              <w:t>10</w:t>
            </w:r>
          </w:p>
        </w:tc>
        <w:tc>
          <w:tcPr>
            <w:tcW w:w="3758" w:type="dxa"/>
            <w:tcBorders>
              <w:top w:val="single" w:color="auto" w:sz="4" w:space="0"/>
              <w:left w:val="single" w:color="auto" w:sz="4" w:space="0"/>
              <w:bottom w:val="single" w:color="auto" w:sz="4" w:space="0"/>
              <w:right w:val="single" w:color="auto" w:sz="4" w:space="0"/>
            </w:tcBorders>
            <w:vAlign w:val="center"/>
          </w:tcPr>
          <w:p w14:paraId="3D7744DA">
            <w:pPr>
              <w:rPr>
                <w:rFonts w:hint="default" w:ascii="宋体" w:hAnsi="宋体" w:eastAsia="宋体"/>
                <w:color w:val="auto"/>
              </w:rPr>
            </w:pPr>
            <w:r>
              <w:rPr>
                <w:rFonts w:ascii="宋体" w:hAnsi="宋体" w:eastAsia="宋体"/>
                <w:color w:val="auto"/>
              </w:rPr>
              <w:t>质保期内产品故障服务响应时限</w:t>
            </w:r>
          </w:p>
        </w:tc>
        <w:tc>
          <w:tcPr>
            <w:tcW w:w="4016" w:type="dxa"/>
            <w:tcBorders>
              <w:top w:val="single" w:color="auto" w:sz="4" w:space="0"/>
              <w:left w:val="single" w:color="auto" w:sz="4" w:space="0"/>
              <w:bottom w:val="single" w:color="auto" w:sz="4" w:space="0"/>
              <w:right w:val="single" w:color="auto" w:sz="4" w:space="0"/>
            </w:tcBorders>
            <w:vAlign w:val="center"/>
          </w:tcPr>
          <w:p w14:paraId="65D35FF5">
            <w:pPr>
              <w:rPr>
                <w:rFonts w:hint="default" w:ascii="宋体" w:hAnsi="宋体" w:eastAsia="宋体"/>
                <w:color w:val="auto"/>
              </w:rPr>
            </w:pPr>
            <w:r>
              <w:rPr>
                <w:rFonts w:ascii="Times New Roman" w:hAnsi="Times New Roman" w:eastAsia="宋体"/>
                <w:color w:val="auto"/>
              </w:rPr>
              <w:t>2</w:t>
            </w:r>
            <w:r>
              <w:rPr>
                <w:rFonts w:ascii="宋体" w:hAnsi="宋体" w:eastAsia="宋体"/>
                <w:color w:val="auto"/>
              </w:rPr>
              <w:t>个小时内响应</w:t>
            </w:r>
          </w:p>
        </w:tc>
        <w:tc>
          <w:tcPr>
            <w:tcW w:w="878" w:type="dxa"/>
            <w:tcBorders>
              <w:top w:val="single" w:color="auto" w:sz="4" w:space="0"/>
              <w:left w:val="single" w:color="auto" w:sz="4" w:space="0"/>
              <w:bottom w:val="single" w:color="auto" w:sz="4" w:space="0"/>
              <w:right w:val="single" w:color="auto" w:sz="4" w:space="0"/>
            </w:tcBorders>
            <w:vAlign w:val="center"/>
          </w:tcPr>
          <w:p w14:paraId="52B8C196">
            <w:pPr>
              <w:rPr>
                <w:rFonts w:hint="default" w:ascii="宋体" w:hAnsi="宋体" w:eastAsia="宋体"/>
                <w:color w:val="auto"/>
              </w:rPr>
            </w:pPr>
          </w:p>
        </w:tc>
      </w:tr>
      <w:tr w14:paraId="1D3B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20" w:type="dxa"/>
            <w:tcBorders>
              <w:top w:val="single" w:color="auto" w:sz="4" w:space="0"/>
              <w:left w:val="single" w:color="auto" w:sz="4" w:space="0"/>
              <w:bottom w:val="single" w:color="auto" w:sz="4" w:space="0"/>
              <w:right w:val="single" w:color="auto" w:sz="4" w:space="0"/>
            </w:tcBorders>
            <w:vAlign w:val="center"/>
          </w:tcPr>
          <w:p w14:paraId="6F76368E">
            <w:pPr>
              <w:rPr>
                <w:rFonts w:hint="default" w:ascii="宋体" w:hAnsi="宋体" w:eastAsia="宋体"/>
                <w:color w:val="auto"/>
              </w:rPr>
            </w:pPr>
            <w:r>
              <w:rPr>
                <w:rFonts w:ascii="Times New Roman" w:hAnsi="Times New Roman" w:eastAsia="宋体"/>
                <w:color w:val="auto"/>
              </w:rPr>
              <w:t>11</w:t>
            </w:r>
          </w:p>
        </w:tc>
        <w:tc>
          <w:tcPr>
            <w:tcW w:w="3758" w:type="dxa"/>
            <w:tcBorders>
              <w:top w:val="single" w:color="auto" w:sz="4" w:space="0"/>
              <w:left w:val="single" w:color="auto" w:sz="4" w:space="0"/>
              <w:bottom w:val="single" w:color="auto" w:sz="4" w:space="0"/>
              <w:right w:val="single" w:color="auto" w:sz="4" w:space="0"/>
            </w:tcBorders>
            <w:vAlign w:val="center"/>
          </w:tcPr>
          <w:p w14:paraId="7AAD272F">
            <w:pPr>
              <w:rPr>
                <w:rFonts w:hint="default" w:ascii="宋体" w:hAnsi="宋体" w:eastAsia="宋体"/>
                <w:color w:val="auto"/>
              </w:rPr>
            </w:pPr>
            <w:r>
              <w:rPr>
                <w:rFonts w:ascii="宋体" w:hAnsi="宋体" w:eastAsia="宋体"/>
                <w:color w:val="auto"/>
              </w:rPr>
              <w:t>服务时间</w:t>
            </w:r>
          </w:p>
        </w:tc>
        <w:tc>
          <w:tcPr>
            <w:tcW w:w="4016" w:type="dxa"/>
            <w:tcBorders>
              <w:top w:val="single" w:color="auto" w:sz="4" w:space="0"/>
              <w:left w:val="single" w:color="auto" w:sz="4" w:space="0"/>
              <w:bottom w:val="single" w:color="auto" w:sz="4" w:space="0"/>
              <w:right w:val="single" w:color="auto" w:sz="4" w:space="0"/>
            </w:tcBorders>
            <w:vAlign w:val="center"/>
          </w:tcPr>
          <w:p w14:paraId="244E9829">
            <w:pPr>
              <w:rPr>
                <w:rFonts w:hint="default" w:ascii="宋体" w:hAnsi="宋体" w:eastAsia="宋体"/>
                <w:color w:val="auto"/>
              </w:rPr>
            </w:pPr>
            <w:r>
              <w:rPr>
                <w:rFonts w:ascii="Times New Roman" w:hAnsi="Times New Roman" w:eastAsia="宋体"/>
                <w:color w:val="auto"/>
              </w:rPr>
              <w:t>24</w:t>
            </w:r>
            <w:r>
              <w:rPr>
                <w:rFonts w:ascii="宋体" w:hAnsi="宋体" w:eastAsia="宋体"/>
                <w:color w:val="auto"/>
              </w:rPr>
              <w:t>小时（包括节假日如春节、国庆节、五一节等）</w:t>
            </w:r>
          </w:p>
        </w:tc>
        <w:tc>
          <w:tcPr>
            <w:tcW w:w="878" w:type="dxa"/>
            <w:tcBorders>
              <w:top w:val="single" w:color="auto" w:sz="4" w:space="0"/>
              <w:left w:val="single" w:color="auto" w:sz="4" w:space="0"/>
              <w:bottom w:val="single" w:color="auto" w:sz="4" w:space="0"/>
              <w:right w:val="single" w:color="auto" w:sz="4" w:space="0"/>
            </w:tcBorders>
            <w:vAlign w:val="center"/>
          </w:tcPr>
          <w:p w14:paraId="28986CC5">
            <w:pPr>
              <w:rPr>
                <w:rFonts w:hint="default" w:ascii="宋体" w:hAnsi="宋体" w:eastAsia="宋体"/>
                <w:color w:val="auto"/>
              </w:rPr>
            </w:pPr>
          </w:p>
        </w:tc>
      </w:tr>
      <w:tr w14:paraId="04E1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20" w:type="dxa"/>
            <w:tcBorders>
              <w:top w:val="single" w:color="auto" w:sz="4" w:space="0"/>
              <w:left w:val="single" w:color="auto" w:sz="4" w:space="0"/>
              <w:bottom w:val="single" w:color="auto" w:sz="4" w:space="0"/>
              <w:right w:val="single" w:color="auto" w:sz="4" w:space="0"/>
            </w:tcBorders>
            <w:vAlign w:val="center"/>
          </w:tcPr>
          <w:p w14:paraId="1FAA3894">
            <w:pPr>
              <w:rPr>
                <w:rFonts w:hint="default" w:ascii="宋体" w:hAnsi="宋体" w:eastAsia="宋体"/>
                <w:color w:val="auto"/>
              </w:rPr>
            </w:pPr>
            <w:r>
              <w:rPr>
                <w:rFonts w:ascii="Times New Roman" w:hAnsi="Times New Roman" w:eastAsia="宋体"/>
                <w:color w:val="auto"/>
              </w:rPr>
              <w:t>12</w:t>
            </w:r>
          </w:p>
        </w:tc>
        <w:tc>
          <w:tcPr>
            <w:tcW w:w="3758" w:type="dxa"/>
            <w:tcBorders>
              <w:top w:val="single" w:color="auto" w:sz="4" w:space="0"/>
              <w:left w:val="single" w:color="auto" w:sz="4" w:space="0"/>
              <w:bottom w:val="single" w:color="auto" w:sz="4" w:space="0"/>
              <w:right w:val="single" w:color="auto" w:sz="4" w:space="0"/>
            </w:tcBorders>
            <w:vAlign w:val="center"/>
          </w:tcPr>
          <w:p w14:paraId="27B339E8">
            <w:pPr>
              <w:rPr>
                <w:rFonts w:hint="default" w:ascii="宋体" w:hAnsi="宋体" w:eastAsia="宋体"/>
                <w:color w:val="auto"/>
              </w:rPr>
            </w:pPr>
            <w:r>
              <w:rPr>
                <w:rFonts w:ascii="宋体" w:hAnsi="宋体" w:eastAsia="宋体"/>
                <w:color w:val="auto"/>
              </w:rPr>
              <w:t>上门时间</w:t>
            </w:r>
          </w:p>
        </w:tc>
        <w:tc>
          <w:tcPr>
            <w:tcW w:w="4016" w:type="dxa"/>
            <w:tcBorders>
              <w:top w:val="single" w:color="auto" w:sz="4" w:space="0"/>
              <w:left w:val="single" w:color="auto" w:sz="4" w:space="0"/>
              <w:bottom w:val="single" w:color="auto" w:sz="4" w:space="0"/>
              <w:right w:val="single" w:color="auto" w:sz="4" w:space="0"/>
            </w:tcBorders>
            <w:vAlign w:val="center"/>
          </w:tcPr>
          <w:p w14:paraId="47386C84">
            <w:pPr>
              <w:rPr>
                <w:rFonts w:hint="default" w:ascii="宋体" w:hAnsi="宋体" w:eastAsia="宋体"/>
                <w:color w:val="auto"/>
              </w:rPr>
            </w:pPr>
            <w:r>
              <w:rPr>
                <w:rFonts w:ascii="Times New Roman" w:hAnsi="Times New Roman" w:eastAsia="宋体"/>
                <w:color w:val="auto"/>
              </w:rPr>
              <w:t>2</w:t>
            </w:r>
            <w:r>
              <w:rPr>
                <w:rFonts w:ascii="宋体" w:hAnsi="宋体" w:eastAsia="宋体"/>
                <w:color w:val="auto"/>
              </w:rPr>
              <w:t>小时内响应及时上门</w:t>
            </w:r>
          </w:p>
        </w:tc>
        <w:tc>
          <w:tcPr>
            <w:tcW w:w="878" w:type="dxa"/>
            <w:tcBorders>
              <w:top w:val="single" w:color="auto" w:sz="4" w:space="0"/>
              <w:left w:val="single" w:color="auto" w:sz="4" w:space="0"/>
              <w:bottom w:val="single" w:color="auto" w:sz="4" w:space="0"/>
              <w:right w:val="single" w:color="auto" w:sz="4" w:space="0"/>
            </w:tcBorders>
            <w:vAlign w:val="center"/>
          </w:tcPr>
          <w:p w14:paraId="5684F45C">
            <w:pPr>
              <w:rPr>
                <w:rFonts w:hint="default" w:ascii="宋体" w:hAnsi="宋体" w:eastAsia="宋体"/>
                <w:color w:val="auto"/>
              </w:rPr>
            </w:pPr>
          </w:p>
        </w:tc>
      </w:tr>
      <w:tr w14:paraId="29C0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tcBorders>
              <w:top w:val="single" w:color="auto" w:sz="4" w:space="0"/>
              <w:left w:val="single" w:color="auto" w:sz="4" w:space="0"/>
              <w:bottom w:val="single" w:color="auto" w:sz="4" w:space="0"/>
              <w:right w:val="single" w:color="auto" w:sz="4" w:space="0"/>
            </w:tcBorders>
            <w:vAlign w:val="center"/>
          </w:tcPr>
          <w:p w14:paraId="71CE7BE9">
            <w:pPr>
              <w:rPr>
                <w:rFonts w:hint="default" w:ascii="宋体" w:hAnsi="宋体" w:eastAsia="宋体"/>
                <w:color w:val="auto"/>
              </w:rPr>
            </w:pPr>
            <w:r>
              <w:rPr>
                <w:rFonts w:ascii="Times New Roman" w:hAnsi="Times New Roman" w:eastAsia="宋体"/>
                <w:color w:val="auto"/>
              </w:rPr>
              <w:t>13</w:t>
            </w:r>
          </w:p>
        </w:tc>
        <w:tc>
          <w:tcPr>
            <w:tcW w:w="3758" w:type="dxa"/>
            <w:tcBorders>
              <w:top w:val="single" w:color="auto" w:sz="4" w:space="0"/>
              <w:left w:val="single" w:color="auto" w:sz="4" w:space="0"/>
              <w:bottom w:val="single" w:color="auto" w:sz="4" w:space="0"/>
              <w:right w:val="single" w:color="auto" w:sz="4" w:space="0"/>
            </w:tcBorders>
            <w:vAlign w:val="center"/>
          </w:tcPr>
          <w:p w14:paraId="216F7BA4">
            <w:pPr>
              <w:rPr>
                <w:rFonts w:hint="default" w:ascii="宋体" w:hAnsi="宋体" w:eastAsia="宋体"/>
                <w:color w:val="auto"/>
              </w:rPr>
            </w:pPr>
            <w:r>
              <w:rPr>
                <w:rFonts w:ascii="宋体" w:hAnsi="宋体" w:eastAsia="宋体"/>
                <w:color w:val="auto"/>
              </w:rPr>
              <w:t>故障修复时限</w:t>
            </w:r>
          </w:p>
        </w:tc>
        <w:tc>
          <w:tcPr>
            <w:tcW w:w="4016" w:type="dxa"/>
            <w:tcBorders>
              <w:top w:val="single" w:color="auto" w:sz="4" w:space="0"/>
              <w:left w:val="single" w:color="auto" w:sz="4" w:space="0"/>
              <w:bottom w:val="single" w:color="auto" w:sz="4" w:space="0"/>
              <w:right w:val="single" w:color="auto" w:sz="4" w:space="0"/>
            </w:tcBorders>
            <w:vAlign w:val="center"/>
          </w:tcPr>
          <w:p w14:paraId="0B5079D5">
            <w:pPr>
              <w:rPr>
                <w:rFonts w:hint="default" w:ascii="宋体" w:hAnsi="宋体" w:eastAsia="宋体"/>
                <w:color w:val="auto"/>
              </w:rPr>
            </w:pPr>
            <w:r>
              <w:rPr>
                <w:rFonts w:ascii="Times New Roman" w:hAnsi="Times New Roman" w:eastAsia="宋体"/>
                <w:color w:val="auto"/>
              </w:rPr>
              <w:t>8</w:t>
            </w:r>
            <w:r>
              <w:rPr>
                <w:rFonts w:ascii="宋体" w:hAnsi="宋体" w:eastAsia="宋体"/>
                <w:color w:val="auto"/>
              </w:rPr>
              <w:t>个小时内修复</w:t>
            </w:r>
          </w:p>
        </w:tc>
        <w:tc>
          <w:tcPr>
            <w:tcW w:w="878" w:type="dxa"/>
            <w:tcBorders>
              <w:top w:val="single" w:color="auto" w:sz="4" w:space="0"/>
              <w:left w:val="single" w:color="auto" w:sz="4" w:space="0"/>
              <w:bottom w:val="single" w:color="auto" w:sz="4" w:space="0"/>
              <w:right w:val="single" w:color="auto" w:sz="4" w:space="0"/>
            </w:tcBorders>
            <w:vAlign w:val="center"/>
          </w:tcPr>
          <w:p w14:paraId="0480EBDA">
            <w:pPr>
              <w:rPr>
                <w:rFonts w:hint="default" w:ascii="宋体" w:hAnsi="宋体" w:eastAsia="宋体"/>
                <w:color w:val="auto"/>
              </w:rPr>
            </w:pPr>
          </w:p>
        </w:tc>
      </w:tr>
      <w:tr w14:paraId="4F85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dxa"/>
            <w:tcBorders>
              <w:top w:val="single" w:color="auto" w:sz="4" w:space="0"/>
              <w:left w:val="single" w:color="auto" w:sz="4" w:space="0"/>
              <w:bottom w:val="single" w:color="auto" w:sz="4" w:space="0"/>
              <w:right w:val="single" w:color="auto" w:sz="4" w:space="0"/>
            </w:tcBorders>
            <w:vAlign w:val="center"/>
          </w:tcPr>
          <w:p w14:paraId="5293D769">
            <w:pPr>
              <w:rPr>
                <w:rFonts w:hint="default" w:ascii="宋体" w:hAnsi="宋体" w:eastAsia="宋体"/>
                <w:color w:val="auto"/>
              </w:rPr>
            </w:pPr>
            <w:r>
              <w:rPr>
                <w:rFonts w:ascii="Times New Roman" w:hAnsi="Times New Roman" w:eastAsia="宋体"/>
                <w:color w:val="auto"/>
              </w:rPr>
              <w:t>14</w:t>
            </w:r>
          </w:p>
        </w:tc>
        <w:tc>
          <w:tcPr>
            <w:tcW w:w="3758" w:type="dxa"/>
            <w:tcBorders>
              <w:top w:val="single" w:color="auto" w:sz="4" w:space="0"/>
              <w:left w:val="single" w:color="auto" w:sz="4" w:space="0"/>
              <w:bottom w:val="single" w:color="auto" w:sz="4" w:space="0"/>
              <w:right w:val="single" w:color="auto" w:sz="4" w:space="0"/>
            </w:tcBorders>
            <w:vAlign w:val="center"/>
          </w:tcPr>
          <w:p w14:paraId="2FA4408B">
            <w:pPr>
              <w:rPr>
                <w:rFonts w:hint="default" w:ascii="宋体" w:hAnsi="宋体" w:eastAsia="宋体"/>
                <w:color w:val="auto"/>
              </w:rPr>
            </w:pPr>
            <w:r>
              <w:rPr>
                <w:rFonts w:ascii="宋体" w:hAnsi="宋体" w:eastAsia="宋体"/>
                <w:color w:val="auto"/>
              </w:rPr>
              <w:t>备品配件供应响应时限</w:t>
            </w:r>
          </w:p>
        </w:tc>
        <w:tc>
          <w:tcPr>
            <w:tcW w:w="4016" w:type="dxa"/>
            <w:tcBorders>
              <w:top w:val="single" w:color="auto" w:sz="4" w:space="0"/>
              <w:left w:val="single" w:color="auto" w:sz="4" w:space="0"/>
              <w:bottom w:val="single" w:color="auto" w:sz="4" w:space="0"/>
              <w:right w:val="single" w:color="auto" w:sz="4" w:space="0"/>
            </w:tcBorders>
            <w:vAlign w:val="center"/>
          </w:tcPr>
          <w:p w14:paraId="4A89760F">
            <w:pPr>
              <w:rPr>
                <w:rFonts w:hint="default" w:ascii="宋体" w:hAnsi="宋体" w:eastAsia="宋体"/>
                <w:color w:val="auto"/>
              </w:rPr>
            </w:pPr>
            <w:r>
              <w:rPr>
                <w:rFonts w:ascii="Times New Roman" w:hAnsi="Times New Roman" w:eastAsia="宋体"/>
                <w:color w:val="auto"/>
              </w:rPr>
              <w:t>1</w:t>
            </w:r>
            <w:r>
              <w:rPr>
                <w:rFonts w:ascii="宋体" w:hAnsi="宋体" w:eastAsia="宋体"/>
                <w:color w:val="auto"/>
              </w:rPr>
              <w:t>个工作日内</w:t>
            </w:r>
          </w:p>
        </w:tc>
        <w:tc>
          <w:tcPr>
            <w:tcW w:w="878" w:type="dxa"/>
            <w:tcBorders>
              <w:top w:val="single" w:color="auto" w:sz="4" w:space="0"/>
              <w:left w:val="single" w:color="auto" w:sz="4" w:space="0"/>
              <w:bottom w:val="single" w:color="auto" w:sz="4" w:space="0"/>
              <w:right w:val="single" w:color="auto" w:sz="4" w:space="0"/>
            </w:tcBorders>
            <w:vAlign w:val="center"/>
          </w:tcPr>
          <w:p w14:paraId="5931B34B">
            <w:pPr>
              <w:rPr>
                <w:rFonts w:hint="default" w:ascii="宋体" w:hAnsi="宋体" w:eastAsia="宋体"/>
                <w:color w:val="auto"/>
              </w:rPr>
            </w:pPr>
          </w:p>
        </w:tc>
      </w:tr>
      <w:tr w14:paraId="4D09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4BBE7968">
            <w:pPr>
              <w:rPr>
                <w:rFonts w:hint="default" w:ascii="宋体" w:hAnsi="宋体" w:eastAsia="宋体"/>
                <w:color w:val="auto"/>
              </w:rPr>
            </w:pPr>
            <w:r>
              <w:rPr>
                <w:rFonts w:ascii="Times New Roman" w:hAnsi="Times New Roman" w:eastAsia="宋体"/>
                <w:color w:val="auto"/>
              </w:rPr>
              <w:t>15</w:t>
            </w:r>
          </w:p>
        </w:tc>
        <w:tc>
          <w:tcPr>
            <w:tcW w:w="3758" w:type="dxa"/>
            <w:tcBorders>
              <w:top w:val="single" w:color="auto" w:sz="4" w:space="0"/>
              <w:left w:val="single" w:color="auto" w:sz="4" w:space="0"/>
              <w:bottom w:val="single" w:color="auto" w:sz="4" w:space="0"/>
              <w:right w:val="single" w:color="auto" w:sz="4" w:space="0"/>
            </w:tcBorders>
            <w:vAlign w:val="center"/>
          </w:tcPr>
          <w:p w14:paraId="02963CDE">
            <w:pPr>
              <w:rPr>
                <w:rFonts w:hint="default" w:ascii="宋体" w:hAnsi="宋体" w:eastAsia="宋体"/>
                <w:color w:val="auto"/>
              </w:rPr>
            </w:pPr>
            <w:r>
              <w:rPr>
                <w:rFonts w:ascii="宋体" w:hAnsi="宋体" w:eastAsia="宋体"/>
                <w:color w:val="auto"/>
              </w:rPr>
              <w:t>保质期满后的保修服务费用</w:t>
            </w:r>
          </w:p>
        </w:tc>
        <w:tc>
          <w:tcPr>
            <w:tcW w:w="4016" w:type="dxa"/>
            <w:tcBorders>
              <w:top w:val="single" w:color="auto" w:sz="4" w:space="0"/>
              <w:left w:val="single" w:color="auto" w:sz="4" w:space="0"/>
              <w:bottom w:val="single" w:color="auto" w:sz="4" w:space="0"/>
              <w:right w:val="single" w:color="auto" w:sz="4" w:space="0"/>
            </w:tcBorders>
            <w:vAlign w:val="center"/>
          </w:tcPr>
          <w:p w14:paraId="78358DDD">
            <w:pPr>
              <w:rPr>
                <w:rFonts w:hint="default" w:ascii="宋体" w:hAnsi="宋体" w:eastAsia="宋体"/>
                <w:color w:val="auto"/>
              </w:rPr>
            </w:pPr>
            <w:r>
              <w:rPr>
                <w:rFonts w:ascii="宋体" w:hAnsi="宋体" w:eastAsia="宋体"/>
                <w:color w:val="auto"/>
              </w:rPr>
              <w:t>详见开标一览表</w:t>
            </w:r>
          </w:p>
        </w:tc>
        <w:tc>
          <w:tcPr>
            <w:tcW w:w="878" w:type="dxa"/>
            <w:tcBorders>
              <w:top w:val="single" w:color="auto" w:sz="4" w:space="0"/>
              <w:left w:val="single" w:color="auto" w:sz="4" w:space="0"/>
              <w:bottom w:val="single" w:color="auto" w:sz="4" w:space="0"/>
              <w:right w:val="single" w:color="auto" w:sz="4" w:space="0"/>
            </w:tcBorders>
            <w:vAlign w:val="center"/>
          </w:tcPr>
          <w:p w14:paraId="3BC7156F">
            <w:pPr>
              <w:rPr>
                <w:rFonts w:hint="default" w:ascii="宋体" w:hAnsi="宋体" w:eastAsia="宋体"/>
                <w:color w:val="auto"/>
              </w:rPr>
            </w:pPr>
          </w:p>
        </w:tc>
      </w:tr>
      <w:tr w14:paraId="20877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vAlign w:val="center"/>
          </w:tcPr>
          <w:p w14:paraId="571C4934">
            <w:pPr>
              <w:rPr>
                <w:rFonts w:hint="default" w:ascii="宋体" w:hAnsi="宋体" w:eastAsia="宋体"/>
                <w:color w:val="auto"/>
              </w:rPr>
            </w:pPr>
            <w:r>
              <w:rPr>
                <w:rFonts w:ascii="Times New Roman" w:hAnsi="Times New Roman" w:eastAsia="宋体"/>
                <w:color w:val="auto"/>
              </w:rPr>
              <w:t>16</w:t>
            </w:r>
          </w:p>
        </w:tc>
        <w:tc>
          <w:tcPr>
            <w:tcW w:w="3758" w:type="dxa"/>
            <w:tcBorders>
              <w:top w:val="single" w:color="auto" w:sz="4" w:space="0"/>
              <w:left w:val="single" w:color="auto" w:sz="4" w:space="0"/>
              <w:bottom w:val="single" w:color="auto" w:sz="4" w:space="0"/>
              <w:right w:val="single" w:color="auto" w:sz="4" w:space="0"/>
            </w:tcBorders>
            <w:vAlign w:val="center"/>
          </w:tcPr>
          <w:p w14:paraId="366DFDDA">
            <w:pPr>
              <w:rPr>
                <w:rFonts w:hint="default" w:ascii="宋体" w:hAnsi="宋体" w:eastAsia="宋体"/>
                <w:color w:val="auto"/>
              </w:rPr>
            </w:pPr>
            <w:r>
              <w:rPr>
                <w:rFonts w:ascii="宋体" w:hAnsi="宋体" w:eastAsia="宋体"/>
                <w:color w:val="auto"/>
              </w:rPr>
              <w:t>免费技术支持</w:t>
            </w:r>
          </w:p>
        </w:tc>
        <w:tc>
          <w:tcPr>
            <w:tcW w:w="4016" w:type="dxa"/>
            <w:tcBorders>
              <w:top w:val="single" w:color="auto" w:sz="4" w:space="0"/>
              <w:left w:val="single" w:color="auto" w:sz="4" w:space="0"/>
              <w:bottom w:val="single" w:color="auto" w:sz="4" w:space="0"/>
              <w:right w:val="single" w:color="auto" w:sz="4" w:space="0"/>
            </w:tcBorders>
            <w:vAlign w:val="center"/>
          </w:tcPr>
          <w:p w14:paraId="26EC7068">
            <w:pPr>
              <w:rPr>
                <w:rFonts w:hint="default" w:ascii="宋体" w:hAnsi="宋体" w:eastAsia="宋体"/>
                <w:color w:val="auto"/>
              </w:rPr>
            </w:pPr>
            <w:r>
              <w:rPr>
                <w:rFonts w:ascii="宋体" w:hAnsi="宋体" w:eastAsia="宋体"/>
                <w:color w:val="auto"/>
              </w:rPr>
              <w:t>终身</w:t>
            </w:r>
          </w:p>
        </w:tc>
        <w:tc>
          <w:tcPr>
            <w:tcW w:w="878" w:type="dxa"/>
            <w:tcBorders>
              <w:top w:val="single" w:color="auto" w:sz="4" w:space="0"/>
              <w:left w:val="single" w:color="auto" w:sz="4" w:space="0"/>
              <w:bottom w:val="single" w:color="auto" w:sz="4" w:space="0"/>
              <w:right w:val="single" w:color="auto" w:sz="4" w:space="0"/>
            </w:tcBorders>
            <w:vAlign w:val="center"/>
          </w:tcPr>
          <w:p w14:paraId="3018A42A">
            <w:pPr>
              <w:rPr>
                <w:rFonts w:hint="default" w:ascii="宋体" w:hAnsi="宋体" w:eastAsia="宋体"/>
                <w:color w:val="auto"/>
              </w:rPr>
            </w:pPr>
          </w:p>
        </w:tc>
      </w:tr>
      <w:tr w14:paraId="22ED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1AB73AAF">
            <w:pPr>
              <w:rPr>
                <w:rFonts w:hint="default" w:ascii="宋体" w:hAnsi="宋体" w:eastAsia="宋体"/>
                <w:color w:val="auto"/>
              </w:rPr>
            </w:pPr>
            <w:r>
              <w:rPr>
                <w:rFonts w:ascii="Times New Roman" w:hAnsi="Times New Roman" w:eastAsia="宋体"/>
                <w:color w:val="auto"/>
              </w:rPr>
              <w:t>17</w:t>
            </w:r>
          </w:p>
        </w:tc>
        <w:tc>
          <w:tcPr>
            <w:tcW w:w="3758" w:type="dxa"/>
            <w:tcBorders>
              <w:top w:val="single" w:color="auto" w:sz="4" w:space="0"/>
              <w:left w:val="single" w:color="auto" w:sz="4" w:space="0"/>
              <w:bottom w:val="single" w:color="auto" w:sz="4" w:space="0"/>
              <w:right w:val="single" w:color="auto" w:sz="4" w:space="0"/>
            </w:tcBorders>
            <w:vAlign w:val="center"/>
          </w:tcPr>
          <w:p w14:paraId="481888EA">
            <w:pPr>
              <w:rPr>
                <w:rFonts w:hint="default" w:ascii="宋体" w:hAnsi="宋体" w:eastAsia="宋体"/>
                <w:color w:val="auto"/>
              </w:rPr>
            </w:pPr>
            <w:r>
              <w:rPr>
                <w:rFonts w:ascii="宋体" w:hAnsi="宋体" w:eastAsia="宋体"/>
                <w:color w:val="auto"/>
              </w:rPr>
              <w:t>客户操作人员技术培训</w:t>
            </w:r>
          </w:p>
        </w:tc>
        <w:tc>
          <w:tcPr>
            <w:tcW w:w="4016" w:type="dxa"/>
            <w:tcBorders>
              <w:top w:val="single" w:color="auto" w:sz="4" w:space="0"/>
              <w:left w:val="single" w:color="auto" w:sz="4" w:space="0"/>
              <w:bottom w:val="single" w:color="auto" w:sz="4" w:space="0"/>
              <w:right w:val="single" w:color="auto" w:sz="4" w:space="0"/>
            </w:tcBorders>
            <w:vAlign w:val="center"/>
          </w:tcPr>
          <w:p w14:paraId="082FC4AE">
            <w:pPr>
              <w:rPr>
                <w:rFonts w:hint="default" w:ascii="宋体" w:hAnsi="宋体" w:eastAsia="宋体"/>
                <w:color w:val="auto"/>
              </w:rPr>
            </w:pPr>
            <w:r>
              <w:rPr>
                <w:rFonts w:ascii="宋体" w:hAnsi="宋体" w:eastAsia="宋体"/>
                <w:color w:val="auto"/>
              </w:rPr>
              <w:t>免费技术培训至少</w:t>
            </w:r>
            <w:r>
              <w:rPr>
                <w:rFonts w:ascii="Times New Roman" w:hAnsi="Times New Roman" w:eastAsia="宋体"/>
                <w:color w:val="auto"/>
                <w:highlight w:val="none"/>
                <w:lang w:val="en-US" w:eastAsia="zh-CN"/>
              </w:rPr>
              <w:t>2</w:t>
            </w:r>
            <w:r>
              <w:rPr>
                <w:rFonts w:ascii="宋体" w:hAnsi="宋体" w:eastAsia="宋体"/>
                <w:color w:val="auto"/>
                <w:highlight w:val="none"/>
              </w:rPr>
              <w:t>名</w:t>
            </w:r>
            <w:r>
              <w:rPr>
                <w:rFonts w:ascii="宋体" w:hAnsi="宋体" w:eastAsia="宋体"/>
                <w:color w:val="auto"/>
              </w:rPr>
              <w:t>操作人员，操作和简单故障处理。</w:t>
            </w:r>
          </w:p>
        </w:tc>
        <w:tc>
          <w:tcPr>
            <w:tcW w:w="878" w:type="dxa"/>
            <w:tcBorders>
              <w:top w:val="single" w:color="auto" w:sz="4" w:space="0"/>
              <w:left w:val="single" w:color="auto" w:sz="4" w:space="0"/>
              <w:bottom w:val="single" w:color="auto" w:sz="4" w:space="0"/>
              <w:right w:val="single" w:color="auto" w:sz="4" w:space="0"/>
            </w:tcBorders>
            <w:vAlign w:val="center"/>
          </w:tcPr>
          <w:p w14:paraId="4D135430">
            <w:pPr>
              <w:rPr>
                <w:rFonts w:hint="default" w:ascii="宋体" w:hAnsi="宋体" w:eastAsia="宋体"/>
                <w:color w:val="auto"/>
              </w:rPr>
            </w:pPr>
          </w:p>
        </w:tc>
      </w:tr>
      <w:tr w14:paraId="4C7E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3BD38DD1">
            <w:pPr>
              <w:rPr>
                <w:rFonts w:hint="default" w:ascii="宋体" w:hAnsi="宋体" w:eastAsia="宋体"/>
                <w:color w:val="auto"/>
              </w:rPr>
            </w:pPr>
            <w:r>
              <w:rPr>
                <w:rFonts w:ascii="Times New Roman" w:hAnsi="Times New Roman" w:eastAsia="宋体"/>
                <w:color w:val="auto"/>
              </w:rPr>
              <w:t>18</w:t>
            </w:r>
          </w:p>
        </w:tc>
        <w:tc>
          <w:tcPr>
            <w:tcW w:w="3758" w:type="dxa"/>
            <w:tcBorders>
              <w:top w:val="single" w:color="auto" w:sz="4" w:space="0"/>
              <w:left w:val="single" w:color="auto" w:sz="4" w:space="0"/>
              <w:bottom w:val="single" w:color="auto" w:sz="4" w:space="0"/>
              <w:right w:val="single" w:color="auto" w:sz="4" w:space="0"/>
            </w:tcBorders>
            <w:vAlign w:val="center"/>
          </w:tcPr>
          <w:p w14:paraId="31E822A8">
            <w:pPr>
              <w:rPr>
                <w:rFonts w:hint="default" w:ascii="宋体" w:hAnsi="宋体" w:eastAsia="宋体"/>
                <w:color w:val="auto"/>
              </w:rPr>
            </w:pPr>
            <w:r>
              <w:rPr>
                <w:rFonts w:ascii="宋体" w:hAnsi="宋体" w:eastAsia="宋体"/>
                <w:color w:val="auto"/>
              </w:rPr>
              <w:t>郑州维修部地址</w:t>
            </w:r>
          </w:p>
        </w:tc>
        <w:tc>
          <w:tcPr>
            <w:tcW w:w="4016" w:type="dxa"/>
            <w:tcBorders>
              <w:top w:val="single" w:color="auto" w:sz="4" w:space="0"/>
              <w:left w:val="single" w:color="auto" w:sz="4" w:space="0"/>
              <w:bottom w:val="single" w:color="auto" w:sz="4" w:space="0"/>
              <w:right w:val="single" w:color="auto" w:sz="4" w:space="0"/>
            </w:tcBorders>
            <w:vAlign w:val="center"/>
          </w:tcPr>
          <w:p w14:paraId="514992B6">
            <w:pPr>
              <w:rPr>
                <w:rFonts w:hint="default" w:ascii="宋体" w:hAnsi="宋体" w:eastAsia="宋体"/>
                <w:color w:val="auto"/>
                <w:lang w:val="en-US" w:eastAsia="zh-CN"/>
              </w:rPr>
            </w:pPr>
            <w:r>
              <w:rPr>
                <w:rFonts w:ascii="宋体" w:hAnsi="宋体" w:eastAsia="宋体"/>
                <w:color w:val="auto"/>
                <w:lang w:val="en-US" w:eastAsia="zh-CN"/>
              </w:rPr>
              <w:t>郑州市金水区姚砦路金成时代6号楼601</w:t>
            </w:r>
          </w:p>
        </w:tc>
        <w:tc>
          <w:tcPr>
            <w:tcW w:w="878" w:type="dxa"/>
            <w:tcBorders>
              <w:top w:val="single" w:color="auto" w:sz="4" w:space="0"/>
              <w:left w:val="single" w:color="auto" w:sz="4" w:space="0"/>
              <w:bottom w:val="single" w:color="auto" w:sz="4" w:space="0"/>
              <w:right w:val="single" w:color="auto" w:sz="4" w:space="0"/>
            </w:tcBorders>
            <w:vAlign w:val="center"/>
          </w:tcPr>
          <w:p w14:paraId="40240027">
            <w:pPr>
              <w:rPr>
                <w:rFonts w:hint="default" w:ascii="宋体" w:hAnsi="宋体" w:eastAsia="宋体"/>
                <w:color w:val="auto"/>
              </w:rPr>
            </w:pPr>
          </w:p>
        </w:tc>
      </w:tr>
      <w:tr w14:paraId="4A56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0" w:type="dxa"/>
            <w:tcBorders>
              <w:top w:val="single" w:color="auto" w:sz="4" w:space="0"/>
              <w:left w:val="single" w:color="auto" w:sz="4" w:space="0"/>
              <w:bottom w:val="single" w:color="auto" w:sz="4" w:space="0"/>
              <w:right w:val="single" w:color="auto" w:sz="4" w:space="0"/>
            </w:tcBorders>
            <w:vAlign w:val="center"/>
          </w:tcPr>
          <w:p w14:paraId="4EF11C4D">
            <w:pPr>
              <w:rPr>
                <w:rFonts w:hint="default" w:ascii="宋体" w:hAnsi="宋体" w:eastAsia="宋体"/>
                <w:color w:val="auto"/>
              </w:rPr>
            </w:pPr>
            <w:r>
              <w:rPr>
                <w:rFonts w:ascii="Times New Roman" w:hAnsi="Times New Roman" w:eastAsia="宋体"/>
                <w:color w:val="auto"/>
              </w:rPr>
              <w:t>19</w:t>
            </w:r>
          </w:p>
        </w:tc>
        <w:tc>
          <w:tcPr>
            <w:tcW w:w="3758" w:type="dxa"/>
            <w:tcBorders>
              <w:top w:val="single" w:color="auto" w:sz="4" w:space="0"/>
              <w:left w:val="single" w:color="auto" w:sz="4" w:space="0"/>
              <w:bottom w:val="single" w:color="auto" w:sz="4" w:space="0"/>
              <w:right w:val="single" w:color="auto" w:sz="4" w:space="0"/>
            </w:tcBorders>
            <w:vAlign w:val="center"/>
          </w:tcPr>
          <w:p w14:paraId="1A0302F2">
            <w:pPr>
              <w:spacing w:line="360" w:lineRule="auto"/>
              <w:rPr>
                <w:rFonts w:hint="default" w:ascii="宋体" w:hAnsi="宋体" w:eastAsia="宋体"/>
                <w:color w:val="auto"/>
              </w:rPr>
            </w:pPr>
            <w:r>
              <w:rPr>
                <w:rFonts w:ascii="宋体" w:hAnsi="宋体" w:eastAsia="宋体"/>
                <w:color w:val="auto"/>
              </w:rPr>
              <w:t>联系人</w:t>
            </w:r>
          </w:p>
        </w:tc>
        <w:tc>
          <w:tcPr>
            <w:tcW w:w="4016" w:type="dxa"/>
            <w:tcBorders>
              <w:top w:val="single" w:color="auto" w:sz="4" w:space="0"/>
              <w:left w:val="single" w:color="auto" w:sz="4" w:space="0"/>
              <w:bottom w:val="single" w:color="auto" w:sz="4" w:space="0"/>
              <w:right w:val="single" w:color="auto" w:sz="4" w:space="0"/>
            </w:tcBorders>
            <w:vAlign w:val="center"/>
          </w:tcPr>
          <w:p w14:paraId="5BB0FD6F">
            <w:pPr>
              <w:rPr>
                <w:rFonts w:hint="default" w:ascii="宋体" w:hAnsi="宋体" w:eastAsia="宋体"/>
                <w:color w:val="auto"/>
                <w:lang w:val="en-US" w:eastAsia="zh-CN"/>
              </w:rPr>
            </w:pPr>
            <w:r>
              <w:rPr>
                <w:rFonts w:ascii="宋体" w:hAnsi="宋体" w:eastAsia="宋体"/>
                <w:color w:val="auto"/>
                <w:lang w:val="en-US" w:eastAsia="zh-CN"/>
              </w:rPr>
              <w:t>冉云飞</w:t>
            </w:r>
          </w:p>
        </w:tc>
        <w:tc>
          <w:tcPr>
            <w:tcW w:w="878" w:type="dxa"/>
            <w:tcBorders>
              <w:top w:val="single" w:color="auto" w:sz="4" w:space="0"/>
              <w:left w:val="single" w:color="auto" w:sz="4" w:space="0"/>
              <w:bottom w:val="single" w:color="auto" w:sz="4" w:space="0"/>
              <w:right w:val="single" w:color="auto" w:sz="4" w:space="0"/>
            </w:tcBorders>
            <w:vAlign w:val="center"/>
          </w:tcPr>
          <w:p w14:paraId="6B3AF188">
            <w:pPr>
              <w:rPr>
                <w:rFonts w:hint="default" w:ascii="宋体" w:hAnsi="宋体" w:eastAsia="宋体"/>
                <w:color w:val="auto"/>
              </w:rPr>
            </w:pPr>
          </w:p>
        </w:tc>
      </w:tr>
      <w:tr w14:paraId="5DD9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tcBorders>
              <w:top w:val="single" w:color="auto" w:sz="4" w:space="0"/>
              <w:left w:val="single" w:color="auto" w:sz="4" w:space="0"/>
              <w:bottom w:val="single" w:color="auto" w:sz="4" w:space="0"/>
              <w:right w:val="single" w:color="auto" w:sz="4" w:space="0"/>
            </w:tcBorders>
            <w:vAlign w:val="center"/>
          </w:tcPr>
          <w:p w14:paraId="110427F2">
            <w:pPr>
              <w:rPr>
                <w:rFonts w:hint="default" w:ascii="宋体" w:hAnsi="宋体" w:eastAsia="宋体"/>
                <w:color w:val="auto"/>
              </w:rPr>
            </w:pPr>
            <w:r>
              <w:rPr>
                <w:rFonts w:ascii="Times New Roman" w:hAnsi="Times New Roman" w:eastAsia="宋体"/>
                <w:color w:val="auto"/>
              </w:rPr>
              <w:t>20</w:t>
            </w:r>
          </w:p>
        </w:tc>
        <w:tc>
          <w:tcPr>
            <w:tcW w:w="3758" w:type="dxa"/>
            <w:tcBorders>
              <w:top w:val="single" w:color="auto" w:sz="4" w:space="0"/>
              <w:left w:val="single" w:color="auto" w:sz="4" w:space="0"/>
              <w:bottom w:val="single" w:color="auto" w:sz="4" w:space="0"/>
              <w:right w:val="single" w:color="auto" w:sz="4" w:space="0"/>
            </w:tcBorders>
            <w:vAlign w:val="center"/>
          </w:tcPr>
          <w:p w14:paraId="21A8A2CB">
            <w:pPr>
              <w:spacing w:line="360" w:lineRule="auto"/>
              <w:rPr>
                <w:rFonts w:hint="default" w:ascii="宋体" w:hAnsi="宋体" w:eastAsia="宋体"/>
                <w:color w:val="auto"/>
              </w:rPr>
            </w:pPr>
            <w:r>
              <w:rPr>
                <w:rFonts w:ascii="宋体" w:hAnsi="宋体" w:eastAsia="宋体"/>
                <w:color w:val="auto"/>
              </w:rPr>
              <w:t>联系电话</w:t>
            </w:r>
          </w:p>
        </w:tc>
        <w:tc>
          <w:tcPr>
            <w:tcW w:w="4016" w:type="dxa"/>
            <w:tcBorders>
              <w:top w:val="single" w:color="auto" w:sz="4" w:space="0"/>
              <w:left w:val="single" w:color="auto" w:sz="4" w:space="0"/>
              <w:bottom w:val="single" w:color="auto" w:sz="4" w:space="0"/>
              <w:right w:val="single" w:color="auto" w:sz="4" w:space="0"/>
            </w:tcBorders>
            <w:vAlign w:val="center"/>
          </w:tcPr>
          <w:p w14:paraId="761C1734">
            <w:pPr>
              <w:rPr>
                <w:rFonts w:hint="default" w:ascii="宋体" w:hAnsi="宋体" w:eastAsia="宋体"/>
                <w:color w:val="auto"/>
                <w:lang w:val="en-US" w:eastAsia="zh-CN"/>
              </w:rPr>
            </w:pPr>
            <w:r>
              <w:rPr>
                <w:rFonts w:ascii="宋体" w:hAnsi="宋体" w:eastAsia="宋体"/>
                <w:color w:val="auto"/>
                <w:lang w:val="en-US" w:eastAsia="zh-CN"/>
              </w:rPr>
              <w:t>13838387231</w:t>
            </w:r>
          </w:p>
        </w:tc>
        <w:tc>
          <w:tcPr>
            <w:tcW w:w="878" w:type="dxa"/>
            <w:tcBorders>
              <w:top w:val="single" w:color="auto" w:sz="4" w:space="0"/>
              <w:left w:val="single" w:color="auto" w:sz="4" w:space="0"/>
              <w:bottom w:val="single" w:color="auto" w:sz="4" w:space="0"/>
              <w:right w:val="single" w:color="auto" w:sz="4" w:space="0"/>
            </w:tcBorders>
            <w:vAlign w:val="center"/>
          </w:tcPr>
          <w:p w14:paraId="7B0210A2">
            <w:pPr>
              <w:rPr>
                <w:rFonts w:hint="default" w:ascii="宋体" w:hAnsi="宋体" w:eastAsia="宋体"/>
                <w:color w:val="auto"/>
              </w:rPr>
            </w:pPr>
          </w:p>
        </w:tc>
      </w:tr>
      <w:tr w14:paraId="20B8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20" w:type="dxa"/>
            <w:tcBorders>
              <w:top w:val="single" w:color="auto" w:sz="4" w:space="0"/>
              <w:left w:val="single" w:color="auto" w:sz="4" w:space="0"/>
              <w:bottom w:val="single" w:color="auto" w:sz="4" w:space="0"/>
              <w:right w:val="single" w:color="auto" w:sz="4" w:space="0"/>
            </w:tcBorders>
            <w:vAlign w:val="center"/>
          </w:tcPr>
          <w:p w14:paraId="700BDAAC">
            <w:pPr>
              <w:rPr>
                <w:rFonts w:hint="default" w:ascii="宋体" w:hAnsi="宋体" w:eastAsia="宋体"/>
                <w:color w:val="auto"/>
              </w:rPr>
            </w:pPr>
            <w:r>
              <w:rPr>
                <w:rFonts w:ascii="Times New Roman" w:hAnsi="Times New Roman" w:eastAsia="宋体"/>
                <w:color w:val="auto"/>
              </w:rPr>
              <w:t>21</w:t>
            </w:r>
          </w:p>
        </w:tc>
        <w:tc>
          <w:tcPr>
            <w:tcW w:w="3758" w:type="dxa"/>
            <w:tcBorders>
              <w:top w:val="single" w:color="auto" w:sz="4" w:space="0"/>
              <w:left w:val="single" w:color="auto" w:sz="4" w:space="0"/>
              <w:bottom w:val="single" w:color="auto" w:sz="4" w:space="0"/>
              <w:right w:val="single" w:color="auto" w:sz="4" w:space="0"/>
            </w:tcBorders>
            <w:vAlign w:val="center"/>
          </w:tcPr>
          <w:p w14:paraId="697739C3">
            <w:pPr>
              <w:rPr>
                <w:rFonts w:hint="default" w:ascii="宋体" w:hAnsi="宋体" w:eastAsia="宋体"/>
                <w:color w:val="auto"/>
              </w:rPr>
            </w:pPr>
            <w:r>
              <w:rPr>
                <w:rFonts w:ascii="宋体" w:hAnsi="宋体" w:eastAsia="宋体"/>
                <w:color w:val="auto"/>
              </w:rPr>
              <w:t>维修服务热线</w:t>
            </w:r>
          </w:p>
        </w:tc>
        <w:tc>
          <w:tcPr>
            <w:tcW w:w="4016" w:type="dxa"/>
            <w:tcBorders>
              <w:top w:val="single" w:color="auto" w:sz="4" w:space="0"/>
              <w:left w:val="single" w:color="auto" w:sz="4" w:space="0"/>
              <w:bottom w:val="single" w:color="auto" w:sz="4" w:space="0"/>
              <w:right w:val="single" w:color="auto" w:sz="4" w:space="0"/>
            </w:tcBorders>
            <w:vAlign w:val="center"/>
          </w:tcPr>
          <w:p w14:paraId="39B63D60">
            <w:pPr>
              <w:rPr>
                <w:rFonts w:hint="default" w:ascii="宋体" w:hAnsi="宋体" w:eastAsia="宋体"/>
                <w:color w:val="auto"/>
                <w:lang w:val="en-US" w:eastAsia="zh-CN"/>
              </w:rPr>
            </w:pPr>
            <w:r>
              <w:rPr>
                <w:rFonts w:ascii="宋体" w:hAnsi="宋体" w:eastAsia="宋体"/>
                <w:color w:val="auto"/>
                <w:lang w:val="en-US" w:eastAsia="zh-CN"/>
              </w:rPr>
              <w:t>0371-63660680</w:t>
            </w:r>
          </w:p>
        </w:tc>
        <w:tc>
          <w:tcPr>
            <w:tcW w:w="878" w:type="dxa"/>
            <w:tcBorders>
              <w:top w:val="single" w:color="auto" w:sz="4" w:space="0"/>
              <w:left w:val="single" w:color="auto" w:sz="4" w:space="0"/>
              <w:bottom w:val="single" w:color="auto" w:sz="4" w:space="0"/>
              <w:right w:val="single" w:color="auto" w:sz="4" w:space="0"/>
            </w:tcBorders>
            <w:vAlign w:val="center"/>
          </w:tcPr>
          <w:p w14:paraId="40CED164">
            <w:pPr>
              <w:rPr>
                <w:rFonts w:hint="default" w:ascii="宋体" w:hAnsi="宋体" w:eastAsia="宋体"/>
                <w:color w:val="auto"/>
              </w:rPr>
            </w:pPr>
          </w:p>
        </w:tc>
      </w:tr>
      <w:tr w14:paraId="19CF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3C2BDFB9">
            <w:pPr>
              <w:rPr>
                <w:rFonts w:hint="default" w:ascii="宋体" w:hAnsi="宋体" w:eastAsia="宋体"/>
                <w:color w:val="auto"/>
              </w:rPr>
            </w:pPr>
            <w:r>
              <w:rPr>
                <w:rFonts w:ascii="Times New Roman" w:hAnsi="Times New Roman" w:eastAsia="宋体"/>
                <w:color w:val="auto"/>
              </w:rPr>
              <w:t>22</w:t>
            </w:r>
          </w:p>
        </w:tc>
        <w:tc>
          <w:tcPr>
            <w:tcW w:w="3758" w:type="dxa"/>
            <w:tcBorders>
              <w:top w:val="single" w:color="auto" w:sz="4" w:space="0"/>
              <w:left w:val="single" w:color="auto" w:sz="4" w:space="0"/>
              <w:bottom w:val="single" w:color="auto" w:sz="4" w:space="0"/>
              <w:right w:val="single" w:color="auto" w:sz="4" w:space="0"/>
            </w:tcBorders>
            <w:vAlign w:val="center"/>
          </w:tcPr>
          <w:p w14:paraId="43F39D3A">
            <w:pPr>
              <w:rPr>
                <w:rFonts w:hint="default" w:ascii="宋体" w:hAnsi="宋体" w:eastAsia="宋体"/>
                <w:color w:val="auto"/>
              </w:rPr>
            </w:pPr>
            <w:r>
              <w:rPr>
                <w:rFonts w:ascii="宋体" w:hAnsi="宋体" w:eastAsia="宋体"/>
                <w:color w:val="auto"/>
              </w:rPr>
              <w:t>其他承诺</w:t>
            </w:r>
          </w:p>
        </w:tc>
        <w:tc>
          <w:tcPr>
            <w:tcW w:w="4016" w:type="dxa"/>
            <w:tcBorders>
              <w:top w:val="single" w:color="auto" w:sz="4" w:space="0"/>
              <w:left w:val="single" w:color="auto" w:sz="4" w:space="0"/>
              <w:bottom w:val="single" w:color="auto" w:sz="4" w:space="0"/>
              <w:right w:val="single" w:color="auto" w:sz="4" w:space="0"/>
            </w:tcBorders>
            <w:vAlign w:val="center"/>
          </w:tcPr>
          <w:p w14:paraId="3F5C6636">
            <w:pPr>
              <w:rPr>
                <w:rFonts w:hint="default" w:ascii="宋体" w:hAnsi="宋体" w:eastAsia="宋体"/>
                <w:color w:val="auto"/>
                <w:lang w:val="en-US" w:eastAsia="zh-CN"/>
              </w:rPr>
            </w:pPr>
            <w:r>
              <w:rPr>
                <w:rFonts w:ascii="宋体" w:hAnsi="宋体" w:eastAsia="宋体"/>
                <w:color w:val="auto"/>
                <w:lang w:val="en-US" w:eastAsia="zh-CN"/>
              </w:rPr>
              <w:t>无</w:t>
            </w:r>
          </w:p>
        </w:tc>
        <w:tc>
          <w:tcPr>
            <w:tcW w:w="878" w:type="dxa"/>
            <w:tcBorders>
              <w:top w:val="single" w:color="auto" w:sz="4" w:space="0"/>
              <w:left w:val="single" w:color="auto" w:sz="4" w:space="0"/>
              <w:bottom w:val="single" w:color="auto" w:sz="4" w:space="0"/>
              <w:right w:val="single" w:color="auto" w:sz="4" w:space="0"/>
            </w:tcBorders>
            <w:vAlign w:val="center"/>
          </w:tcPr>
          <w:p w14:paraId="77B348D6">
            <w:pPr>
              <w:rPr>
                <w:rFonts w:hint="default" w:ascii="宋体" w:hAnsi="宋体" w:eastAsia="宋体"/>
                <w:color w:val="auto"/>
              </w:rPr>
            </w:pPr>
          </w:p>
        </w:tc>
      </w:tr>
    </w:tbl>
    <w:p w14:paraId="4EA20487">
      <w:pPr>
        <w:spacing w:line="360" w:lineRule="auto"/>
        <w:rPr>
          <w:rFonts w:hint="default" w:ascii="宋体" w:hAnsi="宋体" w:eastAsia="宋体"/>
          <w:b/>
          <w:color w:val="auto"/>
          <w:sz w:val="24"/>
          <w:szCs w:val="24"/>
        </w:rPr>
      </w:pPr>
      <w:r>
        <w:rPr>
          <w:rFonts w:ascii="宋体" w:hAnsi="宋体" w:eastAsia="宋体"/>
          <w:b/>
          <w:color w:val="auto"/>
          <w:sz w:val="24"/>
          <w:szCs w:val="24"/>
        </w:rPr>
        <w:t>承诺公司签字（盖章）：</w:t>
      </w:r>
    </w:p>
    <w:p w14:paraId="36F00CD1">
      <w:pPr>
        <w:spacing w:line="360" w:lineRule="auto"/>
        <w:rPr>
          <w:rFonts w:hint="default" w:ascii="宋体" w:hAnsi="宋体" w:eastAsia="宋体"/>
          <w:b/>
          <w:color w:val="auto"/>
          <w:sz w:val="24"/>
          <w:szCs w:val="24"/>
        </w:rPr>
      </w:pPr>
      <w:r>
        <w:rPr>
          <w:rFonts w:ascii="宋体" w:hAnsi="宋体" w:eastAsia="宋体"/>
          <w:b/>
          <w:color w:val="auto"/>
          <w:sz w:val="24"/>
          <w:szCs w:val="24"/>
        </w:rPr>
        <w:t xml:space="preserve"> </w:t>
      </w:r>
    </w:p>
    <w:p w14:paraId="11C7C8F6">
      <w:pPr>
        <w:spacing w:line="360" w:lineRule="auto"/>
        <w:rPr>
          <w:rFonts w:hint="default" w:ascii="宋体" w:hAnsi="宋体" w:eastAsia="宋体"/>
          <w:b/>
          <w:color w:val="auto"/>
          <w:sz w:val="24"/>
          <w:szCs w:val="24"/>
        </w:rPr>
      </w:pPr>
      <w:r>
        <w:rPr>
          <w:rFonts w:ascii="宋体" w:hAnsi="宋体" w:eastAsia="宋体"/>
          <w:b/>
          <w:color w:val="auto"/>
          <w:sz w:val="24"/>
          <w:szCs w:val="24"/>
        </w:rPr>
        <w:t xml:space="preserve"> 附件6：</w:t>
      </w:r>
    </w:p>
    <w:p w14:paraId="3652A6AF">
      <w:pPr>
        <w:jc w:val="center"/>
        <w:rPr>
          <w:rFonts w:hint="default" w:ascii="宋体" w:hAnsi="宋体" w:eastAsia="宋体"/>
          <w:b/>
          <w:color w:val="auto"/>
        </w:rPr>
      </w:pPr>
      <w:r>
        <w:rPr>
          <w:rFonts w:hint="default" w:ascii="宋体" w:hAnsi="宋体" w:eastAsia="宋体"/>
          <w:b/>
          <w:color w:val="auto"/>
          <w:sz w:val="36"/>
          <w:szCs w:val="36"/>
        </w:rPr>
        <w:t>豫财磋商采购-2025-618</w:t>
      </w:r>
      <w:r>
        <w:rPr>
          <w:rFonts w:ascii="宋体" w:hAnsi="宋体" w:eastAsia="宋体"/>
          <w:b/>
          <w:color w:val="auto"/>
          <w:sz w:val="36"/>
          <w:szCs w:val="36"/>
        </w:rPr>
        <w:t>号合同安装培训计划表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26"/>
        <w:gridCol w:w="6407"/>
      </w:tblGrid>
      <w:tr w14:paraId="5E36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5D827F7F">
            <w:pPr>
              <w:spacing w:line="360" w:lineRule="auto"/>
              <w:jc w:val="center"/>
              <w:rPr>
                <w:rFonts w:hint="default" w:ascii="宋体" w:hAnsi="宋体" w:eastAsia="宋体"/>
                <w:color w:val="auto"/>
              </w:rPr>
            </w:pPr>
            <w:r>
              <w:rPr>
                <w:rFonts w:ascii="宋体" w:hAnsi="宋体" w:eastAsia="宋体"/>
                <w:color w:val="auto"/>
              </w:rPr>
              <w:t>序号</w:t>
            </w:r>
          </w:p>
        </w:tc>
        <w:tc>
          <w:tcPr>
            <w:tcW w:w="2126" w:type="dxa"/>
            <w:tcBorders>
              <w:top w:val="single" w:color="auto" w:sz="4" w:space="0"/>
              <w:left w:val="single" w:color="auto" w:sz="4" w:space="0"/>
              <w:bottom w:val="single" w:color="auto" w:sz="4" w:space="0"/>
              <w:right w:val="single" w:color="auto" w:sz="4" w:space="0"/>
            </w:tcBorders>
            <w:vAlign w:val="center"/>
          </w:tcPr>
          <w:p w14:paraId="12BB8893">
            <w:pPr>
              <w:spacing w:line="360" w:lineRule="auto"/>
              <w:jc w:val="center"/>
              <w:rPr>
                <w:rFonts w:hint="default" w:ascii="宋体" w:hAnsi="宋体" w:eastAsia="宋体"/>
                <w:color w:val="auto"/>
              </w:rPr>
            </w:pPr>
            <w:r>
              <w:rPr>
                <w:rFonts w:ascii="宋体" w:hAnsi="宋体" w:eastAsia="宋体"/>
                <w:color w:val="auto"/>
              </w:rPr>
              <w:t>项目</w:t>
            </w:r>
          </w:p>
        </w:tc>
        <w:tc>
          <w:tcPr>
            <w:tcW w:w="6407" w:type="dxa"/>
            <w:tcBorders>
              <w:top w:val="single" w:color="auto" w:sz="4" w:space="0"/>
              <w:left w:val="single" w:color="auto" w:sz="4" w:space="0"/>
              <w:bottom w:val="single" w:color="auto" w:sz="4" w:space="0"/>
              <w:right w:val="single" w:color="auto" w:sz="4" w:space="0"/>
            </w:tcBorders>
            <w:vAlign w:val="center"/>
          </w:tcPr>
          <w:p w14:paraId="62BBA1BB">
            <w:pPr>
              <w:jc w:val="center"/>
              <w:rPr>
                <w:rFonts w:hint="default" w:ascii="宋体" w:hAnsi="宋体" w:eastAsia="宋体"/>
                <w:color w:val="auto"/>
              </w:rPr>
            </w:pPr>
            <w:r>
              <w:rPr>
                <w:rFonts w:ascii="宋体" w:hAnsi="宋体" w:eastAsia="宋体"/>
                <w:color w:val="auto"/>
              </w:rPr>
              <w:t>具体内容</w:t>
            </w:r>
          </w:p>
        </w:tc>
      </w:tr>
      <w:tr w14:paraId="3820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5548B3BC">
            <w:pPr>
              <w:spacing w:line="360" w:lineRule="auto"/>
              <w:jc w:val="center"/>
              <w:rPr>
                <w:rFonts w:hint="default" w:ascii="宋体" w:hAnsi="宋体" w:eastAsia="宋体"/>
                <w:color w:val="auto"/>
              </w:rPr>
            </w:pPr>
            <w:r>
              <w:rPr>
                <w:rFonts w:ascii="宋体" w:hAnsi="宋体" w:eastAsia="宋体"/>
                <w:color w:val="auto"/>
              </w:rPr>
              <w:t>一</w:t>
            </w:r>
          </w:p>
        </w:tc>
        <w:tc>
          <w:tcPr>
            <w:tcW w:w="2126" w:type="dxa"/>
            <w:tcBorders>
              <w:top w:val="single" w:color="auto" w:sz="4" w:space="0"/>
              <w:left w:val="single" w:color="auto" w:sz="4" w:space="0"/>
              <w:bottom w:val="single" w:color="auto" w:sz="4" w:space="0"/>
              <w:right w:val="single" w:color="auto" w:sz="4" w:space="0"/>
            </w:tcBorders>
            <w:vAlign w:val="center"/>
          </w:tcPr>
          <w:p w14:paraId="359EDED8">
            <w:pPr>
              <w:spacing w:line="360" w:lineRule="auto"/>
              <w:jc w:val="center"/>
              <w:rPr>
                <w:rFonts w:hint="default" w:ascii="宋体" w:hAnsi="宋体" w:eastAsia="宋体"/>
                <w:color w:val="auto"/>
              </w:rPr>
            </w:pPr>
            <w:r>
              <w:rPr>
                <w:rFonts w:ascii="宋体" w:hAnsi="宋体" w:eastAsia="宋体"/>
                <w:color w:val="auto"/>
              </w:rPr>
              <w:t>培训所要达到的目标</w:t>
            </w:r>
          </w:p>
        </w:tc>
        <w:tc>
          <w:tcPr>
            <w:tcW w:w="6407" w:type="dxa"/>
            <w:tcBorders>
              <w:top w:val="single" w:color="auto" w:sz="4" w:space="0"/>
              <w:left w:val="single" w:color="auto" w:sz="4" w:space="0"/>
              <w:bottom w:val="single" w:color="auto" w:sz="4" w:space="0"/>
              <w:right w:val="single" w:color="auto" w:sz="4" w:space="0"/>
            </w:tcBorders>
            <w:vAlign w:val="center"/>
          </w:tcPr>
          <w:p w14:paraId="35900A00">
            <w:pPr>
              <w:spacing w:line="360" w:lineRule="auto"/>
              <w:rPr>
                <w:rFonts w:hint="default" w:ascii="宋体" w:hAnsi="宋体" w:eastAsia="宋体"/>
                <w:color w:val="auto"/>
              </w:rPr>
            </w:pPr>
            <w:r>
              <w:rPr>
                <w:rFonts w:ascii="宋体" w:hAnsi="宋体" w:eastAsia="宋体"/>
                <w:color w:val="auto"/>
                <w:lang w:val="en-US" w:eastAsia="zh-CN"/>
              </w:rPr>
              <w:t>本次培训旨在让参与本次项目的相关人员全面掌握超融合集服务器、交换机及应用软件等相关专业知识与操作技能，熟练掌握超融合服务器的硬件组成、安装部署、日常维护及故障排除方法，熟练操作超融合应用软件，包括系统配置、资源管理、虚拟机管理等功能。熟练掌握交换机的工作原理、配置方法、性能监控及常见故障处理技巧。提升团队整体的技术水平和协作能力，确保项目能够顺利实施、稳定运行，提高项目的质量和效率。</w:t>
            </w:r>
          </w:p>
        </w:tc>
      </w:tr>
      <w:tr w14:paraId="726C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7E35B005">
            <w:pPr>
              <w:spacing w:line="360" w:lineRule="auto"/>
              <w:jc w:val="center"/>
              <w:rPr>
                <w:rFonts w:hint="default" w:ascii="宋体" w:hAnsi="宋体" w:eastAsia="宋体"/>
                <w:color w:val="auto"/>
              </w:rPr>
            </w:pPr>
            <w:r>
              <w:rPr>
                <w:rFonts w:ascii="宋体" w:hAnsi="宋体" w:eastAsia="宋体"/>
                <w:color w:val="auto"/>
              </w:rPr>
              <w:t>二</w:t>
            </w:r>
          </w:p>
        </w:tc>
        <w:tc>
          <w:tcPr>
            <w:tcW w:w="2126" w:type="dxa"/>
            <w:tcBorders>
              <w:top w:val="single" w:color="auto" w:sz="4" w:space="0"/>
              <w:left w:val="single" w:color="auto" w:sz="4" w:space="0"/>
              <w:bottom w:val="single" w:color="auto" w:sz="4" w:space="0"/>
              <w:right w:val="single" w:color="auto" w:sz="4" w:space="0"/>
            </w:tcBorders>
            <w:vAlign w:val="center"/>
          </w:tcPr>
          <w:p w14:paraId="6ED9EFF2">
            <w:pPr>
              <w:spacing w:line="360" w:lineRule="auto"/>
              <w:jc w:val="center"/>
              <w:rPr>
                <w:rFonts w:hint="default" w:ascii="宋体" w:hAnsi="宋体" w:eastAsia="宋体"/>
                <w:color w:val="auto"/>
              </w:rPr>
            </w:pPr>
            <w:r>
              <w:rPr>
                <w:rFonts w:ascii="宋体" w:hAnsi="宋体" w:eastAsia="宋体"/>
                <w:color w:val="auto"/>
              </w:rPr>
              <w:t>培训内容</w:t>
            </w:r>
          </w:p>
        </w:tc>
        <w:tc>
          <w:tcPr>
            <w:tcW w:w="6407" w:type="dxa"/>
            <w:tcBorders>
              <w:top w:val="single" w:color="auto" w:sz="4" w:space="0"/>
              <w:left w:val="single" w:color="auto" w:sz="4" w:space="0"/>
              <w:bottom w:val="single" w:color="auto" w:sz="4" w:space="0"/>
              <w:right w:val="single" w:color="auto" w:sz="4" w:space="0"/>
            </w:tcBorders>
            <w:vAlign w:val="center"/>
          </w:tcPr>
          <w:p w14:paraId="089F5609">
            <w:pPr>
              <w:spacing w:line="360" w:lineRule="auto"/>
              <w:rPr>
                <w:rFonts w:hint="default" w:ascii="宋体" w:hAnsi="宋体" w:eastAsia="宋体"/>
                <w:color w:val="auto"/>
                <w:lang w:val="en-US" w:eastAsia="zh-CN"/>
              </w:rPr>
            </w:pPr>
            <w:r>
              <w:rPr>
                <w:rFonts w:ascii="宋体" w:hAnsi="宋体" w:eastAsia="宋体"/>
                <w:color w:val="auto"/>
              </w:rPr>
              <w:t xml:space="preserve"> </w:t>
            </w:r>
            <w:r>
              <w:rPr>
                <w:rFonts w:ascii="宋体" w:hAnsi="宋体" w:eastAsia="宋体"/>
                <w:color w:val="auto"/>
                <w:lang w:val="en-US" w:eastAsia="zh-CN"/>
              </w:rPr>
              <w:t>1.基础理论培训：超融合技术的定义、发展历程和趋势、超融合集群的硬件组成，如 CPU、内存、硬盘、网卡等，以及各组件的性能参数和选型要点、超融合应用软件的功能模块和架构，了解各模块的作用和相互关系、超融合交换机的工作原理、分类和特点。2.设备实操培训：超融合服务器硬件组成与架构，包括 CPU、内存、硬盘、RAID 卡、网卡等部件的选型与安装等、超融合软件的安装部署流程，包括硬件兼容性检查、软件安装步骤、初始配置向导等、超融合</w:t>
            </w:r>
            <w:r>
              <w:rPr>
                <w:rFonts w:hint="default" w:ascii="宋体" w:hAnsi="宋体" w:eastAsia="宋体"/>
                <w:color w:val="auto"/>
                <w:lang w:val="en-US" w:eastAsia="zh-CN"/>
              </w:rPr>
              <w:t>交换机的登录方式（Console 口登录、Telnet 登录、SSH 登录）及相关</w:t>
            </w:r>
            <w:r>
              <w:rPr>
                <w:rFonts w:ascii="宋体" w:hAnsi="宋体" w:eastAsia="宋体"/>
                <w:color w:val="auto"/>
                <w:lang w:val="en-US" w:eastAsia="zh-CN"/>
              </w:rPr>
              <w:t>配置命令，</w:t>
            </w:r>
            <w:r>
              <w:rPr>
                <w:rFonts w:hint="default" w:ascii="宋体" w:hAnsi="宋体" w:eastAsia="宋体"/>
                <w:color w:val="auto"/>
                <w:lang w:val="en-US" w:eastAsia="zh-CN"/>
              </w:rPr>
              <w:t>​设备名称、管理 IP 地址、子网掩码、网关等基本网络参数的配置方法</w:t>
            </w:r>
            <w:r>
              <w:rPr>
                <w:rFonts w:ascii="宋体" w:hAnsi="宋体" w:eastAsia="宋体"/>
                <w:color w:val="auto"/>
                <w:lang w:val="en-US" w:eastAsia="zh-CN"/>
              </w:rPr>
              <w:t>。培训内容也不局限于此，可根据操作者实际情况进行调整。</w:t>
            </w:r>
            <w:r>
              <w:rPr>
                <w:rFonts w:hint="default" w:ascii="宋体" w:hAnsi="宋体" w:eastAsia="宋体"/>
                <w:color w:val="auto"/>
                <w:lang w:val="en-US" w:eastAsia="zh-CN"/>
              </w:rPr>
              <w:t>​</w:t>
            </w:r>
          </w:p>
        </w:tc>
      </w:tr>
      <w:tr w14:paraId="37CD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013E14C5">
            <w:pPr>
              <w:spacing w:line="360" w:lineRule="auto"/>
              <w:jc w:val="center"/>
              <w:rPr>
                <w:rFonts w:hint="default" w:ascii="宋体" w:hAnsi="宋体" w:eastAsia="宋体"/>
                <w:color w:val="auto"/>
              </w:rPr>
            </w:pPr>
            <w:r>
              <w:rPr>
                <w:rFonts w:ascii="宋体" w:hAnsi="宋体" w:eastAsia="宋体"/>
                <w:color w:val="auto"/>
              </w:rPr>
              <w:t>三</w:t>
            </w:r>
          </w:p>
        </w:tc>
        <w:tc>
          <w:tcPr>
            <w:tcW w:w="2126" w:type="dxa"/>
            <w:tcBorders>
              <w:top w:val="single" w:color="auto" w:sz="4" w:space="0"/>
              <w:left w:val="single" w:color="auto" w:sz="4" w:space="0"/>
              <w:bottom w:val="single" w:color="auto" w:sz="4" w:space="0"/>
              <w:right w:val="single" w:color="auto" w:sz="4" w:space="0"/>
            </w:tcBorders>
            <w:vAlign w:val="center"/>
          </w:tcPr>
          <w:p w14:paraId="50174FF4">
            <w:pPr>
              <w:spacing w:line="360" w:lineRule="auto"/>
              <w:jc w:val="center"/>
              <w:rPr>
                <w:rFonts w:hint="default" w:ascii="宋体" w:hAnsi="宋体" w:eastAsia="宋体"/>
                <w:color w:val="auto"/>
              </w:rPr>
            </w:pPr>
            <w:r>
              <w:rPr>
                <w:rFonts w:ascii="宋体" w:hAnsi="宋体" w:eastAsia="宋体"/>
                <w:color w:val="auto"/>
              </w:rPr>
              <w:t>培训标准</w:t>
            </w:r>
          </w:p>
        </w:tc>
        <w:tc>
          <w:tcPr>
            <w:tcW w:w="6407" w:type="dxa"/>
            <w:tcBorders>
              <w:top w:val="single" w:color="auto" w:sz="4" w:space="0"/>
              <w:left w:val="single" w:color="auto" w:sz="4" w:space="0"/>
              <w:bottom w:val="single" w:color="auto" w:sz="4" w:space="0"/>
              <w:right w:val="single" w:color="auto" w:sz="4" w:space="0"/>
            </w:tcBorders>
            <w:vAlign w:val="center"/>
          </w:tcPr>
          <w:p w14:paraId="18C8ECD8">
            <w:pPr>
              <w:spacing w:line="360" w:lineRule="auto"/>
              <w:rPr>
                <w:rFonts w:hint="default" w:ascii="宋体" w:hAnsi="宋体" w:eastAsia="宋体"/>
                <w:color w:val="auto"/>
                <w:lang w:val="en-US" w:eastAsia="zh-CN"/>
              </w:rPr>
            </w:pPr>
            <w:r>
              <w:rPr>
                <w:rFonts w:ascii="宋体" w:hAnsi="宋体" w:eastAsia="宋体"/>
                <w:color w:val="auto"/>
                <w:lang w:val="en-US" w:eastAsia="zh-CN"/>
              </w:rPr>
              <w:t>操作人员熟悉超融合系统软硬件的构成、超融合软件的安装和配置和故障现象的基本认识、超融合交换机的基本配置命令和端口配置及VLAN划分等</w:t>
            </w:r>
          </w:p>
        </w:tc>
      </w:tr>
      <w:tr w14:paraId="6D40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2C8F1B7E">
            <w:pPr>
              <w:spacing w:line="360" w:lineRule="auto"/>
              <w:jc w:val="center"/>
              <w:rPr>
                <w:rFonts w:hint="default" w:ascii="宋体" w:hAnsi="宋体" w:eastAsia="宋体"/>
                <w:color w:val="auto"/>
              </w:rPr>
            </w:pPr>
            <w:r>
              <w:rPr>
                <w:rFonts w:ascii="宋体" w:hAnsi="宋体" w:eastAsia="宋体"/>
                <w:color w:val="auto"/>
              </w:rPr>
              <w:t>四</w:t>
            </w:r>
          </w:p>
        </w:tc>
        <w:tc>
          <w:tcPr>
            <w:tcW w:w="2126" w:type="dxa"/>
            <w:tcBorders>
              <w:top w:val="single" w:color="auto" w:sz="4" w:space="0"/>
              <w:left w:val="single" w:color="auto" w:sz="4" w:space="0"/>
              <w:bottom w:val="single" w:color="auto" w:sz="4" w:space="0"/>
              <w:right w:val="single" w:color="auto" w:sz="4" w:space="0"/>
            </w:tcBorders>
            <w:vAlign w:val="center"/>
          </w:tcPr>
          <w:p w14:paraId="1DB037ED">
            <w:pPr>
              <w:spacing w:line="360" w:lineRule="auto"/>
              <w:jc w:val="center"/>
              <w:rPr>
                <w:rFonts w:hint="default" w:ascii="宋体" w:hAnsi="宋体" w:eastAsia="宋体"/>
                <w:color w:val="auto"/>
              </w:rPr>
            </w:pPr>
            <w:r>
              <w:rPr>
                <w:rFonts w:ascii="宋体" w:hAnsi="宋体" w:eastAsia="宋体"/>
                <w:color w:val="auto"/>
              </w:rPr>
              <w:t>培训时间</w:t>
            </w:r>
          </w:p>
        </w:tc>
        <w:tc>
          <w:tcPr>
            <w:tcW w:w="6407" w:type="dxa"/>
            <w:tcBorders>
              <w:top w:val="single" w:color="auto" w:sz="4" w:space="0"/>
              <w:left w:val="single" w:color="auto" w:sz="4" w:space="0"/>
              <w:bottom w:val="single" w:color="auto" w:sz="4" w:space="0"/>
              <w:right w:val="single" w:color="auto" w:sz="4" w:space="0"/>
            </w:tcBorders>
            <w:vAlign w:val="center"/>
          </w:tcPr>
          <w:p w14:paraId="06651770">
            <w:pPr>
              <w:spacing w:line="360" w:lineRule="auto"/>
              <w:rPr>
                <w:rFonts w:hint="default" w:ascii="宋体" w:hAnsi="宋体" w:eastAsia="宋体"/>
                <w:color w:val="auto"/>
                <w:lang w:val="en-US" w:eastAsia="zh-CN"/>
              </w:rPr>
            </w:pPr>
            <w:r>
              <w:rPr>
                <w:rFonts w:ascii="宋体" w:hAnsi="宋体" w:eastAsia="宋体"/>
                <w:color w:val="auto"/>
                <w:lang w:val="en-US" w:eastAsia="zh-CN"/>
              </w:rPr>
              <w:t>培训可在本次设备安装调试期间对于安装过程中遇到问题处理方法的操作培训，二是安装调试完毕后对整个硬件软件系统相关知识的具体讲述，具体培训时间双方可根据需求协商安排</w:t>
            </w:r>
          </w:p>
        </w:tc>
      </w:tr>
      <w:tr w14:paraId="56954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08B04B1F">
            <w:pPr>
              <w:spacing w:line="360" w:lineRule="auto"/>
              <w:jc w:val="center"/>
              <w:rPr>
                <w:rFonts w:hint="default" w:ascii="宋体" w:hAnsi="宋体" w:eastAsia="宋体"/>
                <w:color w:val="auto"/>
              </w:rPr>
            </w:pPr>
            <w:r>
              <w:rPr>
                <w:rFonts w:ascii="宋体" w:hAnsi="宋体" w:eastAsia="宋体"/>
                <w:color w:val="auto"/>
              </w:rPr>
              <w:t>五</w:t>
            </w:r>
          </w:p>
        </w:tc>
        <w:tc>
          <w:tcPr>
            <w:tcW w:w="2126" w:type="dxa"/>
            <w:tcBorders>
              <w:top w:val="single" w:color="auto" w:sz="4" w:space="0"/>
              <w:left w:val="single" w:color="auto" w:sz="4" w:space="0"/>
              <w:bottom w:val="single" w:color="auto" w:sz="4" w:space="0"/>
              <w:right w:val="single" w:color="auto" w:sz="4" w:space="0"/>
            </w:tcBorders>
            <w:vAlign w:val="center"/>
          </w:tcPr>
          <w:p w14:paraId="3FB3D015">
            <w:pPr>
              <w:spacing w:line="360" w:lineRule="auto"/>
              <w:jc w:val="center"/>
              <w:rPr>
                <w:rFonts w:hint="default" w:ascii="宋体" w:hAnsi="宋体" w:eastAsia="宋体"/>
                <w:color w:val="auto"/>
              </w:rPr>
            </w:pPr>
            <w:r>
              <w:rPr>
                <w:rFonts w:ascii="宋体" w:hAnsi="宋体" w:eastAsia="宋体"/>
                <w:color w:val="auto"/>
              </w:rPr>
              <w:t>培训人数</w:t>
            </w:r>
          </w:p>
        </w:tc>
        <w:tc>
          <w:tcPr>
            <w:tcW w:w="6407" w:type="dxa"/>
            <w:tcBorders>
              <w:top w:val="single" w:color="auto" w:sz="4" w:space="0"/>
              <w:left w:val="single" w:color="auto" w:sz="4" w:space="0"/>
              <w:bottom w:val="single" w:color="auto" w:sz="4" w:space="0"/>
              <w:right w:val="single" w:color="auto" w:sz="4" w:space="0"/>
            </w:tcBorders>
            <w:vAlign w:val="center"/>
          </w:tcPr>
          <w:p w14:paraId="6DE7F4AE">
            <w:pPr>
              <w:rPr>
                <w:rFonts w:hint="default" w:ascii="宋体" w:hAnsi="宋体" w:eastAsia="宋体"/>
                <w:color w:val="auto"/>
                <w:lang w:val="en-US" w:eastAsia="zh-CN"/>
              </w:rPr>
            </w:pPr>
            <w:r>
              <w:rPr>
                <w:rFonts w:ascii="宋体" w:hAnsi="宋体" w:eastAsia="宋体"/>
                <w:color w:val="auto"/>
                <w:lang w:val="en-US" w:eastAsia="zh-CN"/>
              </w:rPr>
              <w:t>培训人数按校方具体需求安排</w:t>
            </w:r>
          </w:p>
        </w:tc>
      </w:tr>
      <w:tr w14:paraId="6418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3F92BD8A">
            <w:pPr>
              <w:spacing w:line="360" w:lineRule="auto"/>
              <w:jc w:val="center"/>
              <w:rPr>
                <w:rFonts w:hint="default" w:ascii="宋体" w:hAnsi="宋体" w:eastAsia="宋体"/>
                <w:color w:val="auto"/>
              </w:rPr>
            </w:pPr>
            <w:r>
              <w:rPr>
                <w:rFonts w:ascii="宋体" w:hAnsi="宋体" w:eastAsia="宋体"/>
                <w:color w:val="auto"/>
              </w:rPr>
              <w:t>六</w:t>
            </w:r>
          </w:p>
        </w:tc>
        <w:tc>
          <w:tcPr>
            <w:tcW w:w="2126" w:type="dxa"/>
            <w:tcBorders>
              <w:top w:val="single" w:color="auto" w:sz="4" w:space="0"/>
              <w:left w:val="single" w:color="auto" w:sz="4" w:space="0"/>
              <w:bottom w:val="single" w:color="auto" w:sz="4" w:space="0"/>
              <w:right w:val="single" w:color="auto" w:sz="4" w:space="0"/>
            </w:tcBorders>
            <w:vAlign w:val="center"/>
          </w:tcPr>
          <w:p w14:paraId="288E39D3">
            <w:pPr>
              <w:spacing w:line="360" w:lineRule="auto"/>
              <w:jc w:val="center"/>
              <w:rPr>
                <w:rFonts w:hint="default" w:ascii="宋体" w:hAnsi="宋体" w:eastAsia="宋体"/>
                <w:color w:val="auto"/>
              </w:rPr>
            </w:pPr>
            <w:r>
              <w:rPr>
                <w:rFonts w:ascii="宋体" w:hAnsi="宋体" w:eastAsia="宋体"/>
                <w:color w:val="auto"/>
              </w:rPr>
              <w:t>培训费用</w:t>
            </w:r>
          </w:p>
        </w:tc>
        <w:tc>
          <w:tcPr>
            <w:tcW w:w="6407" w:type="dxa"/>
            <w:tcBorders>
              <w:top w:val="single" w:color="auto" w:sz="4" w:space="0"/>
              <w:left w:val="single" w:color="auto" w:sz="4" w:space="0"/>
              <w:bottom w:val="single" w:color="auto" w:sz="4" w:space="0"/>
              <w:right w:val="single" w:color="auto" w:sz="4" w:space="0"/>
            </w:tcBorders>
            <w:vAlign w:val="center"/>
          </w:tcPr>
          <w:p w14:paraId="1E4061C7">
            <w:pPr>
              <w:rPr>
                <w:rFonts w:hint="default" w:ascii="宋体" w:hAnsi="宋体" w:eastAsia="宋体"/>
                <w:color w:val="auto"/>
                <w:lang w:val="en-US" w:eastAsia="zh-CN"/>
              </w:rPr>
            </w:pPr>
            <w:r>
              <w:rPr>
                <w:rFonts w:ascii="宋体" w:hAnsi="宋体" w:eastAsia="宋体"/>
                <w:color w:val="auto"/>
                <w:lang w:val="en-US" w:eastAsia="zh-CN"/>
              </w:rPr>
              <w:t>培训费用由乙方全部承担</w:t>
            </w:r>
          </w:p>
        </w:tc>
      </w:tr>
      <w:tr w14:paraId="26EA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272C8897">
            <w:pPr>
              <w:spacing w:line="360" w:lineRule="auto"/>
              <w:jc w:val="center"/>
              <w:rPr>
                <w:rFonts w:hint="default" w:ascii="宋体" w:hAnsi="宋体" w:eastAsia="宋体"/>
                <w:color w:val="auto"/>
              </w:rPr>
            </w:pPr>
            <w:r>
              <w:rPr>
                <w:rFonts w:ascii="宋体" w:hAnsi="宋体" w:eastAsia="宋体"/>
                <w:color w:val="auto"/>
              </w:rPr>
              <w:t>七</w:t>
            </w:r>
          </w:p>
        </w:tc>
        <w:tc>
          <w:tcPr>
            <w:tcW w:w="2126" w:type="dxa"/>
            <w:tcBorders>
              <w:top w:val="single" w:color="auto" w:sz="4" w:space="0"/>
              <w:left w:val="single" w:color="auto" w:sz="4" w:space="0"/>
              <w:bottom w:val="single" w:color="auto" w:sz="4" w:space="0"/>
              <w:right w:val="single" w:color="auto" w:sz="4" w:space="0"/>
            </w:tcBorders>
            <w:vAlign w:val="center"/>
          </w:tcPr>
          <w:p w14:paraId="45876194">
            <w:pPr>
              <w:spacing w:line="360" w:lineRule="auto"/>
              <w:jc w:val="center"/>
              <w:rPr>
                <w:rFonts w:hint="default" w:ascii="宋体" w:hAnsi="宋体" w:eastAsia="宋体"/>
                <w:color w:val="auto"/>
              </w:rPr>
            </w:pPr>
            <w:r>
              <w:rPr>
                <w:rFonts w:ascii="宋体" w:hAnsi="宋体" w:eastAsia="宋体"/>
                <w:color w:val="auto"/>
              </w:rPr>
              <w:t>培训地点</w:t>
            </w:r>
          </w:p>
        </w:tc>
        <w:tc>
          <w:tcPr>
            <w:tcW w:w="6407" w:type="dxa"/>
            <w:tcBorders>
              <w:top w:val="single" w:color="auto" w:sz="4" w:space="0"/>
              <w:left w:val="single" w:color="auto" w:sz="4" w:space="0"/>
              <w:bottom w:val="single" w:color="auto" w:sz="4" w:space="0"/>
              <w:right w:val="single" w:color="auto" w:sz="4" w:space="0"/>
            </w:tcBorders>
            <w:vAlign w:val="center"/>
          </w:tcPr>
          <w:p w14:paraId="62F1909B">
            <w:pPr>
              <w:rPr>
                <w:rFonts w:hint="default" w:ascii="宋体" w:hAnsi="宋体" w:eastAsia="宋体"/>
                <w:color w:val="auto"/>
              </w:rPr>
            </w:pPr>
            <w:r>
              <w:rPr>
                <w:rFonts w:ascii="宋体" w:hAnsi="宋体" w:eastAsia="宋体"/>
                <w:color w:val="auto"/>
                <w:lang w:val="en-US" w:eastAsia="zh-CN"/>
              </w:rPr>
              <w:t>培训地点主要在货物安装现场或按双方协商安排</w:t>
            </w:r>
          </w:p>
        </w:tc>
      </w:tr>
      <w:tr w14:paraId="745F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48EF01FA">
            <w:pPr>
              <w:spacing w:line="360" w:lineRule="auto"/>
              <w:jc w:val="center"/>
              <w:rPr>
                <w:rFonts w:hint="default" w:ascii="宋体" w:hAnsi="宋体" w:eastAsia="宋体"/>
                <w:color w:val="auto"/>
              </w:rPr>
            </w:pPr>
            <w:r>
              <w:rPr>
                <w:rFonts w:ascii="宋体" w:hAnsi="宋体" w:eastAsia="宋体"/>
                <w:color w:val="auto"/>
              </w:rPr>
              <w:t>八</w:t>
            </w:r>
          </w:p>
        </w:tc>
        <w:tc>
          <w:tcPr>
            <w:tcW w:w="2126" w:type="dxa"/>
            <w:tcBorders>
              <w:top w:val="single" w:color="auto" w:sz="4" w:space="0"/>
              <w:left w:val="single" w:color="auto" w:sz="4" w:space="0"/>
              <w:bottom w:val="single" w:color="auto" w:sz="4" w:space="0"/>
              <w:right w:val="single" w:color="auto" w:sz="4" w:space="0"/>
            </w:tcBorders>
            <w:vAlign w:val="center"/>
          </w:tcPr>
          <w:p w14:paraId="178B3045">
            <w:pPr>
              <w:spacing w:line="360" w:lineRule="auto"/>
              <w:jc w:val="center"/>
              <w:rPr>
                <w:rFonts w:hint="default" w:ascii="宋体" w:hAnsi="宋体" w:eastAsia="宋体"/>
                <w:color w:val="auto"/>
              </w:rPr>
            </w:pPr>
            <w:r>
              <w:rPr>
                <w:rFonts w:ascii="宋体" w:hAnsi="宋体" w:eastAsia="宋体"/>
                <w:color w:val="auto"/>
              </w:rPr>
              <w:t>其他优惠政策</w:t>
            </w:r>
          </w:p>
        </w:tc>
        <w:tc>
          <w:tcPr>
            <w:tcW w:w="6407" w:type="dxa"/>
            <w:tcBorders>
              <w:top w:val="single" w:color="auto" w:sz="4" w:space="0"/>
              <w:left w:val="single" w:color="auto" w:sz="4" w:space="0"/>
              <w:bottom w:val="single" w:color="auto" w:sz="4" w:space="0"/>
              <w:right w:val="single" w:color="auto" w:sz="4" w:space="0"/>
            </w:tcBorders>
            <w:vAlign w:val="center"/>
          </w:tcPr>
          <w:p w14:paraId="09F88851">
            <w:pPr>
              <w:spacing w:line="400" w:lineRule="exact"/>
              <w:jc w:val="left"/>
              <w:rPr>
                <w:rFonts w:hint="default" w:ascii="宋体" w:hAnsi="宋体" w:eastAsia="宋体"/>
                <w:color w:val="auto"/>
                <w:lang w:val="en-US" w:eastAsia="zh-CN"/>
              </w:rPr>
            </w:pPr>
            <w:r>
              <w:rPr>
                <w:rFonts w:ascii="宋体" w:hAnsi="宋体" w:eastAsia="宋体"/>
                <w:color w:val="auto"/>
                <w:lang w:val="en-US" w:eastAsia="zh-CN"/>
              </w:rPr>
              <w:t>无</w:t>
            </w:r>
          </w:p>
        </w:tc>
      </w:tr>
    </w:tbl>
    <w:p w14:paraId="0A576887">
      <w:pPr>
        <w:adjustRightInd w:val="0"/>
        <w:snapToGrid w:val="0"/>
        <w:spacing w:line="440" w:lineRule="exact"/>
        <w:rPr>
          <w:rFonts w:hint="default" w:ascii="宋体" w:hAnsi="宋体" w:eastAsia="宋体"/>
          <w:b/>
          <w:color w:val="auto"/>
        </w:rPr>
      </w:pPr>
      <w:r>
        <w:rPr>
          <w:rFonts w:ascii="宋体" w:hAnsi="宋体" w:eastAsia="宋体"/>
          <w:b/>
          <w:color w:val="auto"/>
        </w:rPr>
        <w:t xml:space="preserve"> </w:t>
      </w:r>
    </w:p>
    <w:p w14:paraId="308AF740">
      <w:pPr>
        <w:spacing w:line="360" w:lineRule="auto"/>
        <w:rPr>
          <w:rFonts w:hint="default" w:ascii="宋体" w:hAnsi="宋体" w:eastAsia="宋体"/>
          <w:b/>
          <w:color w:val="auto"/>
          <w:sz w:val="24"/>
          <w:szCs w:val="24"/>
        </w:rPr>
      </w:pPr>
      <w:r>
        <w:rPr>
          <w:rFonts w:ascii="宋体" w:hAnsi="宋体" w:eastAsia="宋体"/>
          <w:b/>
          <w:color w:val="auto"/>
          <w:sz w:val="24"/>
          <w:szCs w:val="24"/>
        </w:rPr>
        <w:t xml:space="preserve">承诺公司签字（盖章）： </w:t>
      </w:r>
    </w:p>
    <w:p w14:paraId="435C5270">
      <w:pPr>
        <w:spacing w:line="360" w:lineRule="auto"/>
        <w:rPr>
          <w:rFonts w:hint="default" w:ascii="宋体" w:hAnsi="宋体" w:eastAsia="宋体"/>
          <w:b/>
          <w:color w:val="auto"/>
          <w:lang w:val="en-US" w:eastAsia="zh-CN"/>
        </w:rPr>
      </w:pPr>
      <w:r>
        <w:rPr>
          <w:rFonts w:ascii="宋体" w:hAnsi="宋体" w:eastAsia="宋体"/>
          <w:b/>
          <w:color w:val="auto"/>
          <w:sz w:val="24"/>
          <w:szCs w:val="24"/>
        </w:rPr>
        <w:t>联系人：</w:t>
      </w:r>
      <w:r>
        <w:rPr>
          <w:rFonts w:ascii="宋体" w:hAnsi="宋体" w:eastAsia="宋体"/>
          <w:b/>
          <w:color w:val="auto"/>
        </w:rPr>
        <w:t xml:space="preserve"> </w:t>
      </w:r>
      <w:r>
        <w:rPr>
          <w:rFonts w:ascii="宋体" w:hAnsi="宋体" w:eastAsia="宋体"/>
          <w:b/>
          <w:color w:val="auto"/>
          <w:lang w:val="en-US" w:eastAsia="zh-CN"/>
        </w:rPr>
        <w:t>冉云飞</w:t>
      </w:r>
    </w:p>
    <w:p w14:paraId="6B36DC5D">
      <w:pPr>
        <w:spacing w:line="360" w:lineRule="auto"/>
        <w:rPr>
          <w:rFonts w:hint="default" w:ascii="宋体" w:hAnsi="宋体" w:eastAsia="宋体"/>
          <w:b/>
          <w:color w:val="auto"/>
          <w:lang w:val="en-US" w:eastAsia="zh-CN"/>
        </w:rPr>
      </w:pPr>
      <w:r>
        <w:rPr>
          <w:rFonts w:ascii="宋体" w:hAnsi="宋体" w:eastAsia="宋体"/>
          <w:b/>
          <w:color w:val="auto"/>
          <w:sz w:val="24"/>
          <w:szCs w:val="24"/>
        </w:rPr>
        <w:t>联系电话：</w:t>
      </w:r>
      <w:r>
        <w:rPr>
          <w:rFonts w:ascii="宋体" w:hAnsi="宋体" w:eastAsia="宋体"/>
          <w:b/>
          <w:color w:val="auto"/>
          <w:sz w:val="24"/>
          <w:szCs w:val="24"/>
          <w:lang w:val="en-US" w:eastAsia="zh-CN"/>
        </w:rPr>
        <w:t>13838387231</w:t>
      </w:r>
    </w:p>
    <w:p w14:paraId="7B4D4335">
      <w:pPr>
        <w:spacing w:line="360" w:lineRule="auto"/>
        <w:rPr>
          <w:rFonts w:hint="default" w:ascii="宋体" w:hAnsi="宋体" w:eastAsia="宋体"/>
          <w:b/>
          <w:color w:val="auto"/>
          <w:lang w:val="en-US" w:eastAsia="zh-CN"/>
        </w:rPr>
      </w:pPr>
      <w:r>
        <w:rPr>
          <w:rFonts w:ascii="宋体" w:hAnsi="宋体" w:eastAsia="宋体"/>
          <w:b/>
          <w:color w:val="auto"/>
          <w:sz w:val="24"/>
          <w:szCs w:val="24"/>
        </w:rPr>
        <w:t>维修服务热线：</w:t>
      </w:r>
      <w:r>
        <w:rPr>
          <w:rFonts w:ascii="宋体" w:hAnsi="宋体" w:eastAsia="宋体"/>
          <w:b/>
          <w:color w:val="auto"/>
          <w:sz w:val="24"/>
          <w:szCs w:val="24"/>
          <w:lang w:val="en-US" w:eastAsia="zh-CN"/>
        </w:rPr>
        <w:t>0371-63660680</w:t>
      </w:r>
    </w:p>
    <w:p w14:paraId="106B6227">
      <w:pPr>
        <w:spacing w:line="360" w:lineRule="auto"/>
        <w:rPr>
          <w:rFonts w:hint="default" w:ascii="宋体" w:hAnsi="宋体" w:eastAsia="宋体"/>
          <w:b/>
          <w:color w:val="auto"/>
          <w:sz w:val="24"/>
          <w:szCs w:val="24"/>
        </w:rPr>
      </w:pPr>
      <w:r>
        <w:rPr>
          <w:rFonts w:ascii="宋体" w:hAnsi="宋体" w:eastAsia="宋体"/>
          <w:b/>
          <w:color w:val="auto"/>
          <w:sz w:val="24"/>
          <w:szCs w:val="24"/>
        </w:rPr>
        <w:t xml:space="preserve"> </w:t>
      </w:r>
    </w:p>
    <w:p w14:paraId="30010CC2">
      <w:pPr>
        <w:rPr>
          <w:rFonts w:hint="default" w:ascii="宋体" w:hAnsi="宋体" w:eastAsia="宋体"/>
          <w:b/>
          <w:color w:val="auto"/>
          <w:sz w:val="24"/>
          <w:szCs w:val="24"/>
        </w:rPr>
      </w:pPr>
      <w:r>
        <w:rPr>
          <w:rFonts w:ascii="宋体" w:hAnsi="宋体" w:eastAsia="宋体"/>
          <w:b/>
          <w:color w:val="auto"/>
          <w:sz w:val="24"/>
          <w:szCs w:val="24"/>
        </w:rPr>
        <w:br w:type="page"/>
      </w:r>
    </w:p>
    <w:p w14:paraId="5DAC1BEE">
      <w:pPr>
        <w:spacing w:line="360" w:lineRule="auto"/>
        <w:rPr>
          <w:rFonts w:hint="default" w:ascii="宋体" w:hAnsi="宋体" w:eastAsia="宋体"/>
          <w:b/>
          <w:color w:val="auto"/>
          <w:sz w:val="28"/>
          <w:szCs w:val="28"/>
        </w:rPr>
      </w:pPr>
      <w:r>
        <w:rPr>
          <w:rFonts w:ascii="宋体" w:hAnsi="宋体" w:eastAsia="宋体"/>
          <w:b/>
          <w:color w:val="auto"/>
          <w:sz w:val="24"/>
          <w:szCs w:val="24"/>
        </w:rPr>
        <w:t xml:space="preserve">附件7：  </w:t>
      </w:r>
      <w:r>
        <w:rPr>
          <w:rFonts w:ascii="宋体" w:hAnsi="宋体" w:eastAsia="宋体"/>
          <w:b/>
          <w:color w:val="auto"/>
          <w:sz w:val="28"/>
          <w:szCs w:val="28"/>
        </w:rPr>
        <w:t xml:space="preserve">           制造商售后其它服务承诺</w:t>
      </w:r>
    </w:p>
    <w:p w14:paraId="54FC344F">
      <w:pPr>
        <w:spacing w:line="360" w:lineRule="auto"/>
        <w:rPr>
          <w:rFonts w:hint="default"/>
          <w:lang w:val="en-US" w:eastAsia="zh-CN"/>
        </w:rPr>
      </w:pPr>
      <w:r>
        <w:rPr>
          <w:lang w:val="en-US" w:eastAsia="zh-CN"/>
        </w:rPr>
        <w:drawing>
          <wp:inline distT="0" distB="0" distL="114300" distR="114300">
            <wp:extent cx="5263515" cy="7442835"/>
            <wp:effectExtent l="0" t="0" r="13335" b="5715"/>
            <wp:docPr id="174" name="图片 174" descr="授权 -英明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授权 -英明_02"/>
                    <pic:cNvPicPr>
                      <a:picLocks noChangeAspect="1"/>
                    </pic:cNvPicPr>
                  </pic:nvPicPr>
                  <pic:blipFill>
                    <a:blip r:embed="rId13"/>
                    <a:stretch>
                      <a:fillRect/>
                    </a:stretch>
                  </pic:blipFill>
                  <pic:spPr>
                    <a:xfrm>
                      <a:off x="0" y="0"/>
                      <a:ext cx="5263515" cy="7442835"/>
                    </a:xfrm>
                    <a:prstGeom prst="rect">
                      <a:avLst/>
                    </a:prstGeom>
                  </pic:spPr>
                </pic:pic>
              </a:graphicData>
            </a:graphic>
          </wp:inline>
        </w:drawing>
      </w:r>
    </w:p>
    <w:p w14:paraId="217A8BB4">
      <w:pPr>
        <w:spacing w:line="360" w:lineRule="auto"/>
        <w:rPr>
          <w:rFonts w:hint="default"/>
          <w:lang w:val="en-US" w:eastAsia="zh-CN"/>
        </w:rPr>
      </w:pPr>
    </w:p>
    <w:p w14:paraId="4411CB28">
      <w:pPr>
        <w:spacing w:line="360" w:lineRule="auto"/>
        <w:rPr>
          <w:rFonts w:hint="default"/>
          <w:lang w:val="en-US" w:eastAsia="zh-CN"/>
        </w:rPr>
      </w:pPr>
    </w:p>
    <w:p w14:paraId="53E4D746">
      <w:pPr>
        <w:spacing w:line="360" w:lineRule="auto"/>
        <w:rPr>
          <w:rFonts w:hint="default"/>
          <w:lang w:val="en-US" w:eastAsia="zh-CN"/>
        </w:rPr>
      </w:pPr>
      <w:r>
        <w:rPr>
          <w:rFonts w:hint="default"/>
          <w:lang w:val="en-US" w:eastAsia="zh-CN"/>
        </w:rPr>
        <w:drawing>
          <wp:inline distT="0" distB="0" distL="114300" distR="114300">
            <wp:extent cx="5226050" cy="7219315"/>
            <wp:effectExtent l="0" t="0" r="12700" b="635"/>
            <wp:docPr id="183" name="图片 183" descr="售后服务承诺书（渠道提供服务）_03(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售后服务承诺书（渠道提供服务）_03(1)_01"/>
                    <pic:cNvPicPr>
                      <a:picLocks noChangeAspect="1"/>
                    </pic:cNvPicPr>
                  </pic:nvPicPr>
                  <pic:blipFill>
                    <a:blip r:embed="rId14"/>
                    <a:stretch>
                      <a:fillRect/>
                    </a:stretch>
                  </pic:blipFill>
                  <pic:spPr>
                    <a:xfrm>
                      <a:off x="0" y="0"/>
                      <a:ext cx="5226050" cy="7219315"/>
                    </a:xfrm>
                    <a:prstGeom prst="rect">
                      <a:avLst/>
                    </a:prstGeom>
                  </pic:spPr>
                </pic:pic>
              </a:graphicData>
            </a:graphic>
          </wp:inline>
        </w:drawing>
      </w:r>
    </w:p>
    <w:p w14:paraId="06C543E3">
      <w:pPr>
        <w:spacing w:line="360" w:lineRule="auto"/>
        <w:jc w:val="right"/>
        <w:rPr>
          <w:rFonts w:hint="default" w:ascii="宋体" w:hAnsi="宋体" w:eastAsia="宋体"/>
          <w:b/>
          <w:color w:val="auto"/>
          <w:sz w:val="28"/>
          <w:szCs w:val="28"/>
          <w:lang w:val="en-US" w:eastAsia="zh-CN"/>
        </w:rPr>
      </w:pPr>
      <w:r>
        <w:rPr>
          <w:rFonts w:hint="default" w:ascii="宋体" w:hAnsi="宋体" w:eastAsia="宋体"/>
          <w:b/>
          <w:color w:val="auto"/>
          <w:sz w:val="28"/>
          <w:szCs w:val="28"/>
          <w:lang w:val="en-US" w:eastAsia="zh-CN"/>
        </w:rPr>
        <w:drawing>
          <wp:inline distT="0" distB="0" distL="114300" distR="114300">
            <wp:extent cx="5271135" cy="7450455"/>
            <wp:effectExtent l="0" t="0" r="5715" b="17145"/>
            <wp:docPr id="15" name="图片 15"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9"/>
                    <pic:cNvPicPr>
                      <a:picLocks noChangeAspect="1"/>
                    </pic:cNvPicPr>
                  </pic:nvPicPr>
                  <pic:blipFill>
                    <a:blip r:embed="rId15"/>
                    <a:stretch>
                      <a:fillRect/>
                    </a:stretch>
                  </pic:blipFill>
                  <pic:spPr>
                    <a:xfrm>
                      <a:off x="0" y="0"/>
                      <a:ext cx="5271135" cy="7450455"/>
                    </a:xfrm>
                    <a:prstGeom prst="rect">
                      <a:avLst/>
                    </a:prstGeom>
                  </pic:spPr>
                </pic:pic>
              </a:graphicData>
            </a:graphic>
          </wp:inline>
        </w:drawing>
      </w:r>
      <w:bookmarkStart w:id="0" w:name="_GoBack"/>
      <w:bookmarkEnd w:id="0"/>
    </w:p>
    <w:p w14:paraId="6D065AC6">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imbus Roman No9 L">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方正书宋_GBK">
    <w:altName w:val="微软雅黑"/>
    <w:panose1 w:val="00000000000000000000"/>
    <w:charset w:val="86"/>
    <w:family w:val="auto"/>
    <w:pitch w:val="default"/>
    <w:sig w:usb0="00000000" w:usb1="00000000" w:usb2="00000000" w:usb3="00000000" w:csb0="00040000" w:csb1="00000000"/>
  </w:font>
  <w:font w:name="DejaVu Sans">
    <w:altName w:val="Segoe Print"/>
    <w:panose1 w:val="00000000000000000000"/>
    <w:charset w:val="00"/>
    <w:family w:val="auto"/>
    <w:pitch w:val="default"/>
    <w:sig w:usb0="00000000" w:usb1="00000000" w:usb2="0A246029" w:usb3="0400200C" w:csb0="600001FF" w:csb1="DFFF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81268"/>
      <w:docPartObj>
        <w:docPartGallery w:val="autotext"/>
      </w:docPartObj>
    </w:sdtPr>
    <w:sdtContent>
      <w:p w14:paraId="30A892C6">
        <w:pPr>
          <w:pStyle w:val="7"/>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eastAsia="zh-CN"/>
          </w:rPr>
          <w:t>2</w:t>
        </w:r>
        <w:r>
          <w:rPr>
            <w:rFonts w:hint="default" w:ascii="Times New Roman" w:hAnsi="Times New Roman" w:cs="Times New Roman"/>
          </w:rPr>
          <w:fldChar w:fldCharType="end"/>
        </w:r>
      </w:p>
    </w:sdtContent>
  </w:sdt>
  <w:p w14:paraId="261A67DE">
    <w:pPr>
      <w:pStyle w:val="7"/>
      <w:tabs>
        <w:tab w:val="center" w:pos="4819"/>
        <w:tab w:val="clear" w:pos="4153"/>
        <w:tab w:val="clear" w:pos="8306"/>
      </w:tabs>
      <w:rPr>
        <w:rFonts w:eastAsia="PMingLiU"/>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613D08"/>
    <w:rsid w:val="3CE930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Body Text"/>
    <w:basedOn w:val="1"/>
    <w:next w:val="3"/>
    <w:qFormat/>
    <w:uiPriority w:val="0"/>
    <w:pPr>
      <w:widowControl w:val="0"/>
      <w:tabs>
        <w:tab w:val="left" w:pos="567"/>
      </w:tabs>
      <w:spacing w:before="120" w:line="22" w:lineRule="atLeast"/>
    </w:pPr>
    <w:rPr>
      <w:rFonts w:hint="default" w:ascii="方正书宋_GBK" w:hAnsi="方正书宋_GBK" w:eastAsia="方正书宋_GBK"/>
      <w:color w:val="auto"/>
      <w:sz w:val="24"/>
      <w:szCs w:val="24"/>
      <w:lang w:val="en-US" w:eastAsia="zh-CN"/>
    </w:rPr>
  </w:style>
  <w:style w:type="paragraph" w:customStyle="1" w:styleId="3">
    <w:name w:val="Default"/>
    <w:basedOn w:val="4"/>
    <w:next w:val="5"/>
    <w:qFormat/>
    <w:uiPriority w:val="0"/>
    <w:pPr>
      <w:widowControl w:val="0"/>
      <w:wordWrap w:val="0"/>
      <w:topLinePunct/>
      <w:autoSpaceDE w:val="0"/>
      <w:autoSpaceDN w:val="0"/>
      <w:adjustRightInd w:val="0"/>
      <w:snapToGrid w:val="0"/>
      <w:spacing w:after="20" w:afterLines="20"/>
    </w:pPr>
    <w:rPr>
      <w:rFonts w:ascii="仿宋" w:hAnsi="仿宋" w:eastAsia="仿宋" w:cs="Arial"/>
      <w:sz w:val="24"/>
      <w:szCs w:val="24"/>
      <w:lang w:val="en-US" w:eastAsia="zh-CN"/>
    </w:rPr>
  </w:style>
  <w:style w:type="paragraph" w:styleId="4">
    <w:name w:val="Body Text 2"/>
    <w:basedOn w:val="1"/>
    <w:qFormat/>
    <w:uiPriority w:val="0"/>
    <w:pPr>
      <w:spacing w:after="120" w:afterLines="7" w:line="480" w:lineRule="auto"/>
    </w:pPr>
  </w:style>
  <w:style w:type="paragraph" w:styleId="5">
    <w:name w:val="table of figures"/>
    <w:basedOn w:val="1"/>
    <w:next w:val="1"/>
    <w:qFormat/>
    <w:uiPriority w:val="99"/>
    <w:pPr>
      <w:ind w:left="200" w:leftChars="200" w:hanging="200" w:hangingChars="200"/>
    </w:pPr>
  </w:style>
  <w:style w:type="paragraph" w:styleId="6">
    <w:name w:val="Plain Text"/>
    <w:basedOn w:val="1"/>
    <w:qFormat/>
    <w:uiPriority w:val="0"/>
    <w:pPr>
      <w:widowControl w:val="0"/>
    </w:pPr>
    <w:rPr>
      <w:rFonts w:hint="default" w:ascii="方正书宋_GBK" w:hAnsi="DejaVu Sans" w:eastAsia="方正书宋_GBK"/>
      <w:color w:val="auto"/>
      <w:kern w:val="0"/>
      <w:sz w:val="20"/>
      <w:szCs w:val="20"/>
      <w:lang w:val="en-US" w:eastAsia="zh-CN"/>
    </w:rPr>
  </w:style>
  <w:style w:type="paragraph" w:styleId="7">
    <w:name w:val="footer"/>
    <w:basedOn w:val="1"/>
    <w:qFormat/>
    <w:uiPriority w:val="99"/>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0</Words>
  <Characters>0</Characters>
  <Lines>0</Lines>
  <Paragraphs>0</Paragraphs>
  <TotalTime>5</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2025-11-27T09:41:42Z</dcterms:created>
  <dc:creator>Administrator</dc:creator>
  <cp:lastModifiedBy>Hong</cp:lastModifiedBy>
  <dcterms:modified xsi:type="dcterms:W3CDTF">2025-11-27T09:50:09Z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eyJoZGlkIjoiYWJlMTQwOTc4NDM2YjhhNWE1OTFlYzJlZWUzMjgyOGUiLCJ1c2VySWQiOiIxNDMyNTU2MTg2In0=</vt:lpwstr>
  </property>
  <property fmtid="{D5CDD505-2E9C-101B-9397-08002B2CF9AE}" pid="4" name="ICV">
    <vt:lpwstr>20D11545B0F246C48957E3022959C79B_12</vt:lpwstr>
  </property>
</Properties>
</file>