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3FF0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焦作市公安局视图数据治理平台建设项目</w:t>
      </w:r>
      <w:r>
        <w:rPr>
          <w:rFonts w:hint="eastAsia" w:asciiTheme="majorEastAsia" w:hAnsiTheme="majorEastAsia" w:eastAsiaTheme="majorEastAsia" w:cstheme="majorEastAsia"/>
          <w:color w:val="auto"/>
          <w:sz w:val="24"/>
          <w:szCs w:val="24"/>
          <w:highlight w:val="none"/>
          <w:lang w:val="en-US" w:eastAsia="zh-CN"/>
        </w:rPr>
        <w:t>的竞争性磋商公告</w:t>
      </w:r>
      <w:bookmarkStart w:id="0" w:name="_GoBack"/>
      <w:bookmarkEnd w:id="0"/>
    </w:p>
    <w:p w14:paraId="3DDD3DC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项目概况：</w:t>
      </w:r>
    </w:p>
    <w:p w14:paraId="76651CCD">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焦作市公安局视图数据治理平台建设项目</w:t>
      </w:r>
      <w:r>
        <w:rPr>
          <w:rFonts w:hint="eastAsia" w:asciiTheme="majorEastAsia" w:hAnsiTheme="majorEastAsia" w:eastAsiaTheme="majorEastAsia" w:cstheme="majorEastAsia"/>
          <w:color w:val="auto"/>
          <w:sz w:val="24"/>
          <w:szCs w:val="24"/>
          <w:highlight w:val="none"/>
          <w:u w:val="none"/>
          <w:lang w:val="en-US" w:eastAsia="zh-CN"/>
        </w:rPr>
        <w:t>的</w:t>
      </w:r>
      <w:r>
        <w:rPr>
          <w:rFonts w:hint="eastAsia" w:asciiTheme="majorEastAsia" w:hAnsiTheme="majorEastAsia" w:eastAsiaTheme="majorEastAsia" w:cstheme="majorEastAsia"/>
          <w:color w:val="auto"/>
          <w:sz w:val="24"/>
          <w:szCs w:val="24"/>
          <w:highlight w:val="none"/>
          <w:lang w:val="en-US" w:eastAsia="zh-CN"/>
        </w:rPr>
        <w:t>潜在供应商应在焦作市公共资源交易中心网站获取竞争性磋商文件，并于2025年10月27日09时00分（北京时间）前提交响应文件。</w:t>
      </w:r>
    </w:p>
    <w:p w14:paraId="7DD892B0">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一、项目基本情况</w:t>
      </w:r>
    </w:p>
    <w:p w14:paraId="0E63D97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项目编号：</w:t>
      </w:r>
      <w:r>
        <w:rPr>
          <w:rFonts w:hint="eastAsia" w:asciiTheme="majorEastAsia" w:hAnsiTheme="majorEastAsia" w:eastAsiaTheme="majorEastAsia" w:cstheme="majorEastAsia"/>
          <w:color w:val="auto"/>
          <w:sz w:val="24"/>
          <w:szCs w:val="24"/>
          <w:highlight w:val="none"/>
          <w:lang w:eastAsia="zh-CN"/>
        </w:rPr>
        <w:t>焦财磋商采购-2025-66</w:t>
      </w:r>
      <w:r>
        <w:rPr>
          <w:rFonts w:hint="eastAsia" w:asciiTheme="majorEastAsia" w:hAnsiTheme="majorEastAsia" w:eastAsiaTheme="majorEastAsia" w:cstheme="majorEastAsia"/>
          <w:color w:val="auto"/>
          <w:sz w:val="24"/>
          <w:szCs w:val="24"/>
          <w:highlight w:val="none"/>
          <w:lang w:val="en-US" w:eastAsia="zh-CN"/>
        </w:rPr>
        <w:t xml:space="preserve"> </w:t>
      </w:r>
    </w:p>
    <w:p w14:paraId="3FEE767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项目名称：</w:t>
      </w:r>
      <w:r>
        <w:rPr>
          <w:rFonts w:hint="eastAsia" w:asciiTheme="majorEastAsia" w:hAnsiTheme="majorEastAsia" w:eastAsiaTheme="majorEastAsia" w:cstheme="majorEastAsia"/>
          <w:color w:val="auto"/>
          <w:sz w:val="24"/>
          <w:szCs w:val="24"/>
          <w:highlight w:val="none"/>
          <w:lang w:eastAsia="zh-CN"/>
        </w:rPr>
        <w:t>焦作市公安局视图数据治理平台建设项目</w:t>
      </w:r>
      <w:r>
        <w:rPr>
          <w:rFonts w:hint="eastAsia" w:asciiTheme="majorEastAsia" w:hAnsiTheme="majorEastAsia" w:eastAsiaTheme="majorEastAsia" w:cstheme="majorEastAsia"/>
          <w:color w:val="auto"/>
          <w:sz w:val="24"/>
          <w:szCs w:val="24"/>
          <w:highlight w:val="none"/>
          <w:lang w:val="en-US" w:eastAsia="zh-CN"/>
        </w:rPr>
        <w:t xml:space="preserve">  </w:t>
      </w:r>
    </w:p>
    <w:p w14:paraId="4D99EBA0">
      <w:pPr>
        <w:pStyle w:val="2"/>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lang w:eastAsia="zh-CN"/>
        </w:rPr>
        <w:t>采购方式：竞争性磋商</w:t>
      </w:r>
    </w:p>
    <w:p w14:paraId="57D6321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lang w:eastAsia="zh-CN"/>
        </w:rPr>
        <w:t>预算金额：</w:t>
      </w:r>
      <w:r>
        <w:rPr>
          <w:rFonts w:hint="eastAsia" w:asciiTheme="majorEastAsia" w:hAnsiTheme="majorEastAsia" w:eastAsiaTheme="majorEastAsia" w:cstheme="majorEastAsia"/>
          <w:color w:val="auto"/>
          <w:sz w:val="24"/>
          <w:szCs w:val="24"/>
        </w:rPr>
        <w:t>962</w:t>
      </w: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sz w:val="24"/>
          <w:szCs w:val="24"/>
        </w:rPr>
        <w:t>165.00元</w:t>
      </w:r>
    </w:p>
    <w:tbl>
      <w:tblPr>
        <w:tblStyle w:val="5"/>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82"/>
        <w:gridCol w:w="2393"/>
        <w:gridCol w:w="1500"/>
        <w:gridCol w:w="1791"/>
      </w:tblGrid>
      <w:tr w14:paraId="0E8F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12" w:type="dxa"/>
            <w:noWrap w:val="0"/>
            <w:vAlign w:val="center"/>
          </w:tcPr>
          <w:p w14:paraId="64E22337">
            <w:pPr>
              <w:widowControl/>
              <w:spacing w:line="432" w:lineRule="auto"/>
              <w:jc w:val="center"/>
              <w:rPr>
                <w:rFonts w:hint="eastAsia" w:ascii="宋体" w:hAnsi="宋体"/>
                <w:b/>
                <w:bCs/>
                <w:color w:val="auto"/>
                <w:highlight w:val="none"/>
              </w:rPr>
            </w:pPr>
            <w:r>
              <w:rPr>
                <w:rFonts w:hint="eastAsia" w:ascii="宋体" w:hAnsi="宋体"/>
                <w:b/>
                <w:bCs/>
                <w:color w:val="auto"/>
                <w:kern w:val="0"/>
                <w:highlight w:val="none"/>
                <w:lang w:bidi="ar"/>
              </w:rPr>
              <w:t>序号</w:t>
            </w:r>
          </w:p>
        </w:tc>
        <w:tc>
          <w:tcPr>
            <w:tcW w:w="1982" w:type="dxa"/>
            <w:noWrap w:val="0"/>
            <w:vAlign w:val="center"/>
          </w:tcPr>
          <w:p w14:paraId="5552503C">
            <w:pPr>
              <w:widowControl/>
              <w:spacing w:line="432" w:lineRule="auto"/>
              <w:jc w:val="center"/>
              <w:rPr>
                <w:rFonts w:hint="eastAsia" w:ascii="宋体" w:hAnsi="宋体"/>
                <w:b/>
                <w:bCs/>
                <w:color w:val="auto"/>
                <w:highlight w:val="none"/>
              </w:rPr>
            </w:pPr>
            <w:r>
              <w:rPr>
                <w:rFonts w:hint="eastAsia" w:ascii="宋体" w:hAnsi="宋体"/>
                <w:b/>
                <w:bCs/>
                <w:color w:val="auto"/>
                <w:kern w:val="0"/>
                <w:highlight w:val="none"/>
                <w:lang w:bidi="ar"/>
              </w:rPr>
              <w:t>包号</w:t>
            </w:r>
          </w:p>
        </w:tc>
        <w:tc>
          <w:tcPr>
            <w:tcW w:w="2393" w:type="dxa"/>
            <w:noWrap w:val="0"/>
            <w:vAlign w:val="center"/>
          </w:tcPr>
          <w:p w14:paraId="3DF3CBD4">
            <w:pPr>
              <w:widowControl/>
              <w:spacing w:line="432" w:lineRule="auto"/>
              <w:jc w:val="center"/>
              <w:rPr>
                <w:rFonts w:hint="eastAsia" w:ascii="宋体" w:hAnsi="宋体"/>
                <w:b/>
                <w:bCs/>
                <w:color w:val="auto"/>
                <w:highlight w:val="none"/>
              </w:rPr>
            </w:pPr>
            <w:r>
              <w:rPr>
                <w:rFonts w:hint="eastAsia" w:ascii="宋体" w:hAnsi="宋体"/>
                <w:b/>
                <w:bCs/>
                <w:color w:val="auto"/>
                <w:kern w:val="0"/>
                <w:highlight w:val="none"/>
                <w:lang w:bidi="ar"/>
              </w:rPr>
              <w:t>包名称</w:t>
            </w:r>
          </w:p>
        </w:tc>
        <w:tc>
          <w:tcPr>
            <w:tcW w:w="1500" w:type="dxa"/>
            <w:noWrap w:val="0"/>
            <w:vAlign w:val="center"/>
          </w:tcPr>
          <w:p w14:paraId="1227FBA0">
            <w:pPr>
              <w:widowControl/>
              <w:spacing w:line="432" w:lineRule="auto"/>
              <w:jc w:val="center"/>
              <w:rPr>
                <w:rFonts w:hint="eastAsia" w:ascii="宋体" w:hAnsi="宋体"/>
                <w:b/>
                <w:bCs/>
                <w:color w:val="auto"/>
                <w:highlight w:val="none"/>
              </w:rPr>
            </w:pPr>
            <w:r>
              <w:rPr>
                <w:rFonts w:hint="eastAsia" w:ascii="宋体" w:hAnsi="宋体"/>
                <w:b/>
                <w:bCs/>
                <w:color w:val="auto"/>
                <w:kern w:val="0"/>
                <w:highlight w:val="none"/>
                <w:lang w:bidi="ar"/>
              </w:rPr>
              <w:t>包预算（元）</w:t>
            </w:r>
          </w:p>
        </w:tc>
        <w:tc>
          <w:tcPr>
            <w:tcW w:w="1791" w:type="dxa"/>
            <w:noWrap w:val="0"/>
            <w:vAlign w:val="center"/>
          </w:tcPr>
          <w:p w14:paraId="5ED74574">
            <w:pPr>
              <w:widowControl/>
              <w:spacing w:line="432" w:lineRule="auto"/>
              <w:jc w:val="center"/>
              <w:rPr>
                <w:rFonts w:hint="eastAsia" w:ascii="宋体" w:hAnsi="宋体"/>
                <w:b/>
                <w:bCs/>
                <w:color w:val="auto"/>
                <w:highlight w:val="none"/>
              </w:rPr>
            </w:pPr>
            <w:r>
              <w:rPr>
                <w:rFonts w:hint="eastAsia" w:ascii="宋体" w:hAnsi="宋体"/>
                <w:b/>
                <w:bCs/>
                <w:color w:val="auto"/>
                <w:kern w:val="0"/>
                <w:highlight w:val="none"/>
                <w:lang w:bidi="ar"/>
              </w:rPr>
              <w:t>包最高限价（元）</w:t>
            </w:r>
          </w:p>
        </w:tc>
      </w:tr>
      <w:tr w14:paraId="2017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712" w:type="dxa"/>
            <w:noWrap w:val="0"/>
            <w:vAlign w:val="center"/>
          </w:tcPr>
          <w:p w14:paraId="1A3EBE88">
            <w:pPr>
              <w:spacing w:line="560" w:lineRule="exact"/>
              <w:jc w:val="center"/>
              <w:rPr>
                <w:rFonts w:hint="eastAsia" w:ascii="宋体" w:hAnsi="宋体"/>
                <w:color w:val="auto"/>
                <w:highlight w:val="none"/>
              </w:rPr>
            </w:pPr>
            <w:r>
              <w:rPr>
                <w:rFonts w:hint="eastAsia" w:ascii="宋体" w:hAnsi="宋体"/>
                <w:color w:val="auto"/>
                <w:highlight w:val="none"/>
              </w:rPr>
              <w:t>1</w:t>
            </w:r>
          </w:p>
        </w:tc>
        <w:tc>
          <w:tcPr>
            <w:tcW w:w="1982" w:type="dxa"/>
            <w:noWrap w:val="0"/>
            <w:vAlign w:val="center"/>
          </w:tcPr>
          <w:p w14:paraId="77F7EAC7">
            <w:pPr>
              <w:spacing w:line="560" w:lineRule="exact"/>
              <w:jc w:val="center"/>
              <w:rPr>
                <w:rFonts w:hint="default"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焦公资采购F2025—180-1</w:t>
            </w:r>
          </w:p>
        </w:tc>
        <w:tc>
          <w:tcPr>
            <w:tcW w:w="2393" w:type="dxa"/>
            <w:noWrap w:val="0"/>
            <w:vAlign w:val="center"/>
          </w:tcPr>
          <w:p w14:paraId="67F6E06C">
            <w:pPr>
              <w:spacing w:line="560" w:lineRule="exact"/>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lang w:eastAsia="zh-CN"/>
              </w:rPr>
              <w:t>焦作市公安局视图数据治理平台建设项目</w:t>
            </w:r>
          </w:p>
        </w:tc>
        <w:tc>
          <w:tcPr>
            <w:tcW w:w="1500" w:type="dxa"/>
            <w:noWrap w:val="0"/>
            <w:vAlign w:val="center"/>
          </w:tcPr>
          <w:p w14:paraId="4751AC34">
            <w:pPr>
              <w:spacing w:line="560" w:lineRule="exact"/>
              <w:jc w:val="center"/>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lang w:eastAsia="zh-CN"/>
              </w:rPr>
              <w:t>962</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lang w:eastAsia="zh-CN"/>
              </w:rPr>
              <w:t>165.00</w:t>
            </w:r>
          </w:p>
        </w:tc>
        <w:tc>
          <w:tcPr>
            <w:tcW w:w="1791" w:type="dxa"/>
            <w:noWrap w:val="0"/>
            <w:vAlign w:val="center"/>
          </w:tcPr>
          <w:p w14:paraId="76CD29BF">
            <w:pPr>
              <w:pStyle w:val="3"/>
              <w:jc w:val="center"/>
              <w:rPr>
                <w:rFonts w:hint="default" w:ascii="宋体" w:hAnsi="宋体" w:eastAsia="宋体"/>
                <w:color w:val="auto"/>
                <w:highlight w:val="none"/>
                <w:lang w:val="en-US" w:eastAsia="zh-CN"/>
              </w:rPr>
            </w:pPr>
            <w:r>
              <w:rPr>
                <w:rFonts w:hint="eastAsia" w:ascii="宋体" w:hAnsi="宋体"/>
                <w:color w:val="auto"/>
                <w:highlight w:val="none"/>
              </w:rPr>
              <w:t>/</w:t>
            </w:r>
          </w:p>
        </w:tc>
      </w:tr>
    </w:tbl>
    <w:p w14:paraId="778733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5.采购需求：（包括但不限于标的的名称、数量、简要技术需求或服务要求等）</w:t>
      </w:r>
      <w:r>
        <w:rPr>
          <w:rFonts w:hint="eastAsia" w:ascii="宋体" w:hAnsi="宋体" w:eastAsia="宋体" w:cs="宋体"/>
          <w:color w:val="auto"/>
          <w:sz w:val="24"/>
          <w:szCs w:val="24"/>
        </w:rPr>
        <w:t>全面提升视频图像实战应用的支持与保障能力，构建一套符合业界标准的、结合公安行业实际的、功能齐全的、横向全覆盖、纵向全贯通、一体化整合的运行监控与维护管理平台。</w:t>
      </w:r>
      <w:r>
        <w:rPr>
          <w:rFonts w:hint="eastAsia" w:ascii="宋体" w:hAnsi="宋体" w:eastAsia="宋体" w:cs="宋体"/>
          <w:color w:val="auto"/>
          <w:sz w:val="24"/>
          <w:szCs w:val="24"/>
          <w:highlight w:val="none"/>
          <w:lang w:val="en-US" w:eastAsia="zh-CN"/>
        </w:rPr>
        <w:t>（详见磋商文件第三章）</w:t>
      </w:r>
    </w:p>
    <w:p w14:paraId="13239D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highlight w:val="none"/>
          <w:lang w:val="en-US" w:eastAsia="zh-CN"/>
        </w:rPr>
        <w:t>6.合同履行期限：</w:t>
      </w:r>
      <w:r>
        <w:rPr>
          <w:rFonts w:hint="eastAsia" w:ascii="宋体" w:hAnsi="宋体" w:eastAsia="宋体" w:cs="宋体"/>
          <w:bCs/>
          <w:color w:val="auto"/>
          <w:sz w:val="24"/>
          <w:szCs w:val="24"/>
          <w:highlight w:val="none"/>
        </w:rPr>
        <w:t>签订合同后30天</w:t>
      </w:r>
      <w:r>
        <w:rPr>
          <w:rFonts w:hint="eastAsia" w:ascii="宋体" w:hAnsi="宋体" w:eastAsia="宋体" w:cs="宋体"/>
          <w:bCs/>
          <w:color w:val="auto"/>
          <w:sz w:val="24"/>
          <w:szCs w:val="24"/>
          <w:highlight w:val="none"/>
          <w:lang w:val="en-US" w:eastAsia="zh-CN"/>
        </w:rPr>
        <w:t>内</w:t>
      </w:r>
      <w:r>
        <w:rPr>
          <w:rFonts w:hint="eastAsia" w:ascii="宋体" w:hAnsi="宋体" w:eastAsia="宋体" w:cs="宋体"/>
          <w:bCs/>
          <w:color w:val="auto"/>
          <w:sz w:val="24"/>
          <w:szCs w:val="24"/>
          <w:highlight w:val="none"/>
        </w:rPr>
        <w:t>完成交货及项目应用系统软件的安装部署工作</w:t>
      </w:r>
    </w:p>
    <w:p w14:paraId="1A15C6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7.本项目是否接受联合体投标：否。</w:t>
      </w:r>
    </w:p>
    <w:p w14:paraId="556CFB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8.是否接受进口产品：否。</w:t>
      </w:r>
    </w:p>
    <w:p w14:paraId="07BF83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9.是否专门面向中小企业：否。  </w:t>
      </w:r>
    </w:p>
    <w:p w14:paraId="21737E74">
      <w:pPr>
        <w:keepNext w:val="0"/>
        <w:keepLines w:val="0"/>
        <w:pageBreakBefore w:val="0"/>
        <w:widowControl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申请人的</w:t>
      </w:r>
      <w:r>
        <w:rPr>
          <w:rFonts w:hint="eastAsia" w:ascii="宋体" w:hAnsi="宋体" w:eastAsia="宋体" w:cs="宋体"/>
          <w:b/>
          <w:bCs/>
          <w:color w:val="auto"/>
          <w:sz w:val="24"/>
          <w:szCs w:val="24"/>
          <w:highlight w:val="none"/>
        </w:rPr>
        <w:t>资格要求</w:t>
      </w:r>
    </w:p>
    <w:p w14:paraId="1AAD48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满足《中华人民共和国政府采购法》第二十二条规定；</w:t>
      </w:r>
    </w:p>
    <w:p w14:paraId="0EDE772D">
      <w:pPr>
        <w:pStyle w:val="3"/>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2.落实政府采购政策满足的资格要求：/</w:t>
      </w:r>
      <w:r>
        <w:rPr>
          <w:rFonts w:hint="eastAsia" w:ascii="宋体" w:hAnsi="宋体" w:eastAsia="宋体" w:cs="宋体"/>
          <w:color w:val="auto"/>
          <w:sz w:val="24"/>
          <w:szCs w:val="24"/>
          <w:highlight w:val="none"/>
          <w:lang w:eastAsia="zh-CN"/>
        </w:rPr>
        <w:t>；</w:t>
      </w:r>
    </w:p>
    <w:p w14:paraId="7116FFB5">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3.本项目的特定资格要求:</w:t>
      </w:r>
    </w:p>
    <w:p w14:paraId="4E732005">
      <w:pPr>
        <w:keepNext w:val="0"/>
        <w:keepLines w:val="0"/>
        <w:pageBreakBefore w:val="0"/>
        <w:widowControl w:val="0"/>
        <w:tabs>
          <w:tab w:val="left" w:pos="6960"/>
        </w:tabs>
        <w:kinsoku/>
        <w:wordWrap/>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3.1供应商行贿犯罪档案记录（磋商会当日中国裁判文书网的信息）；</w:t>
      </w:r>
    </w:p>
    <w:p w14:paraId="2101D55A">
      <w:pPr>
        <w:keepNext w:val="0"/>
        <w:keepLines w:val="0"/>
        <w:pageBreakBefore w:val="0"/>
        <w:widowControl w:val="0"/>
        <w:tabs>
          <w:tab w:val="left" w:pos="6960"/>
        </w:tabs>
        <w:kinsoku/>
        <w:wordWrap/>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按照《财政部关于在政府采购活动中查询及使用信用记录有关问题的通知》（财库〔2016〕125号）的要求，根据磋商会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6721AE32">
      <w:pPr>
        <w:keepNext w:val="0"/>
        <w:keepLines w:val="0"/>
        <w:pageBreakBefore w:val="0"/>
        <w:widowControl w:val="0"/>
        <w:kinsoku/>
        <w:wordWrap/>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3.3未被人力资源社会保障主管部门列入拖欠农民工工资失信联合惩戒名单或无因拖欠农民工工资被县级及以上有关行政主管部门限制投标资格且在限制期限内（提供承诺书）。</w:t>
      </w:r>
    </w:p>
    <w:p w14:paraId="738CF2B3">
      <w:pPr>
        <w:keepNext w:val="0"/>
        <w:keepLines w:val="0"/>
        <w:pageBreakBefore w:val="0"/>
        <w:kinsoku/>
        <w:wordWrap/>
        <w:overflowPunct/>
        <w:topLinePunct w:val="0"/>
        <w:autoSpaceDN/>
        <w:bidi w:val="0"/>
        <w:snapToGrid/>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备注：以上第3.1条和第3.2条由采购代理机构提供查询结果。</w:t>
      </w:r>
    </w:p>
    <w:p w14:paraId="40EEA574">
      <w:pPr>
        <w:keepNext w:val="0"/>
        <w:keepLines w:val="0"/>
        <w:pageBreakBefore w:val="0"/>
        <w:kinsoku/>
        <w:wordWrap/>
        <w:overflowPunct/>
        <w:topLinePunct w:val="0"/>
        <w:autoSpaceDE/>
        <w:autoSpaceDN/>
        <w:bidi w:val="0"/>
        <w:snapToGrid/>
        <w:spacing w:line="44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、获取竞争性磋商文件</w:t>
      </w:r>
    </w:p>
    <w:p w14:paraId="5E138C4B">
      <w:pPr>
        <w:pStyle w:val="4"/>
        <w:keepNext w:val="0"/>
        <w:keepLines w:val="0"/>
        <w:pageBreakBefore w:val="0"/>
        <w:widowControl/>
        <w:suppressLineNumbers w:val="0"/>
        <w:kinsoku/>
        <w:wordWrap/>
        <w:overflowPunct/>
        <w:topLinePunct w:val="0"/>
        <w:autoSpaceDE w:val="0"/>
        <w:autoSpaceDN/>
        <w:bidi w:val="0"/>
        <w:snapToGrid/>
        <w:spacing w:before="0" w:beforeAutospacing="0" w:after="0" w:afterAutospacing="0" w:line="440" w:lineRule="exact"/>
        <w:ind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lang w:val="en-US" w:eastAsia="zh-CN"/>
        </w:rPr>
        <w:t>2025年10月17日至2025年10月23日，每天上午00:00至12:00，下午12:00至23:59（北京时间，法定节假日除外。）</w:t>
      </w:r>
    </w:p>
    <w:p w14:paraId="29EB2E94">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2.地点：焦作市公共资源交易中心网站;</w:t>
      </w:r>
    </w:p>
    <w:p w14:paraId="6BBEC38C">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本项目采用网上获取竞争性磋商文件，凡有意参加者，请登陆焦作市公共资源交易中心网站“交易平台”栏目进行网上下载竞争性磋商文件；</w:t>
      </w:r>
    </w:p>
    <w:p w14:paraId="366567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售价：0元。</w:t>
      </w:r>
    </w:p>
    <w:p w14:paraId="3C6C5E93">
      <w:pPr>
        <w:keepNext w:val="0"/>
        <w:keepLines w:val="0"/>
        <w:pageBreakBefore w:val="0"/>
        <w:widowControl/>
        <w:tabs>
          <w:tab w:val="left" w:pos="3924"/>
        </w:tabs>
        <w:kinsoku/>
        <w:wordWrap/>
        <w:overflowPunct/>
        <w:topLinePunct w:val="0"/>
        <w:autoSpaceDE/>
        <w:autoSpaceDN/>
        <w:bidi w:val="0"/>
        <w:snapToGrid/>
        <w:spacing w:line="44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、响应文件提交</w:t>
      </w:r>
      <w:r>
        <w:rPr>
          <w:rFonts w:hint="eastAsia" w:ascii="宋体" w:hAnsi="宋体" w:eastAsia="宋体" w:cs="宋体"/>
          <w:b/>
          <w:bCs/>
          <w:color w:val="auto"/>
          <w:sz w:val="24"/>
          <w:szCs w:val="24"/>
          <w:highlight w:val="none"/>
          <w:lang w:eastAsia="zh-CN"/>
        </w:rPr>
        <w:tab/>
      </w:r>
    </w:p>
    <w:p w14:paraId="458F1442">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截止</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0分（北京时间）</w:t>
      </w:r>
    </w:p>
    <w:p w14:paraId="002E36D5">
      <w:pPr>
        <w:pStyle w:val="3"/>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2.地点：加密电子</w:t>
      </w:r>
      <w:r>
        <w:rPr>
          <w:rFonts w:hint="eastAsia" w:ascii="宋体" w:hAnsi="宋体" w:eastAsia="宋体" w:cs="宋体"/>
          <w:color w:val="auto"/>
          <w:sz w:val="24"/>
          <w:szCs w:val="24"/>
          <w:highlight w:val="none"/>
          <w:lang w:val="en-US" w:eastAsia="zh-CN"/>
        </w:rPr>
        <w:t>响应性</w:t>
      </w:r>
      <w:r>
        <w:rPr>
          <w:rFonts w:hint="eastAsia" w:ascii="宋体" w:hAnsi="宋体" w:eastAsia="宋体" w:cs="宋体"/>
          <w:color w:val="auto"/>
          <w:sz w:val="24"/>
          <w:szCs w:val="24"/>
          <w:highlight w:val="none"/>
        </w:rPr>
        <w:t>文件须在</w:t>
      </w:r>
      <w:r>
        <w:rPr>
          <w:rFonts w:hint="eastAsia" w:ascii="宋体" w:hAnsi="宋体" w:eastAsia="宋体" w:cs="宋体"/>
          <w:color w:val="auto"/>
          <w:sz w:val="24"/>
          <w:szCs w:val="24"/>
          <w:highlight w:val="none"/>
          <w:lang w:val="en-US" w:eastAsia="zh-CN"/>
        </w:rPr>
        <w:t>响应性文件提交</w:t>
      </w:r>
      <w:r>
        <w:rPr>
          <w:rFonts w:hint="eastAsia" w:ascii="宋体" w:hAnsi="宋体" w:eastAsia="宋体" w:cs="宋体"/>
          <w:color w:val="auto"/>
          <w:sz w:val="24"/>
          <w:szCs w:val="24"/>
          <w:highlight w:val="none"/>
        </w:rPr>
        <w:t>截止时间前通过“焦作市公共资源交易中心（</w:t>
      </w:r>
      <w:r>
        <w:rPr>
          <w:rFonts w:hint="eastAsia" w:ascii="宋体" w:hAnsi="宋体" w:eastAsia="宋体" w:cs="宋体"/>
          <w:color w:val="auto"/>
          <w:sz w:val="24"/>
          <w:szCs w:val="24"/>
          <w:highlight w:val="none"/>
          <w:lang w:eastAsia="zh-CN"/>
        </w:rPr>
        <w:t>https://ggzy.jiaozuo.gov.cn/</w:t>
      </w:r>
      <w:r>
        <w:rPr>
          <w:rFonts w:hint="eastAsia" w:ascii="宋体" w:hAnsi="宋体" w:eastAsia="宋体" w:cs="宋体"/>
          <w:color w:val="auto"/>
          <w:sz w:val="24"/>
          <w:szCs w:val="24"/>
          <w:highlight w:val="none"/>
        </w:rPr>
        <w:t>）”网站-交易平台加密上传</w:t>
      </w:r>
      <w:r>
        <w:rPr>
          <w:rFonts w:hint="eastAsia" w:ascii="宋体" w:hAnsi="宋体" w:eastAsia="宋体" w:cs="宋体"/>
          <w:color w:val="auto"/>
          <w:sz w:val="24"/>
          <w:szCs w:val="24"/>
          <w:highlight w:val="none"/>
          <w:lang w:eastAsia="zh-CN"/>
        </w:rPr>
        <w:t>。</w:t>
      </w:r>
    </w:p>
    <w:p w14:paraId="1B5F578B">
      <w:pPr>
        <w:keepNext w:val="0"/>
        <w:keepLines w:val="0"/>
        <w:pageBreakBefore w:val="0"/>
        <w:widowControl/>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、响应文件开启</w:t>
      </w:r>
    </w:p>
    <w:p w14:paraId="4B019343">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0分（北京时间）</w:t>
      </w:r>
    </w:p>
    <w:p w14:paraId="027C8790">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2.地点：焦作市人民路889号阳光大厦B座焦作市公共资源交易中心第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开标室1号机</w:t>
      </w:r>
      <w:r>
        <w:rPr>
          <w:rFonts w:hint="eastAsia" w:ascii="宋体" w:hAnsi="宋体" w:eastAsia="宋体" w:cs="宋体"/>
          <w:color w:val="auto"/>
          <w:sz w:val="24"/>
          <w:szCs w:val="24"/>
          <w:highlight w:val="none"/>
          <w:lang w:val="en-US" w:eastAsia="zh-CN"/>
        </w:rPr>
        <w:t>。</w:t>
      </w:r>
    </w:p>
    <w:p w14:paraId="42F224F5">
      <w:pPr>
        <w:keepNext w:val="0"/>
        <w:keepLines w:val="0"/>
        <w:pageBreakBefore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六、公告期限</w:t>
      </w:r>
    </w:p>
    <w:p w14:paraId="15320F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本次招标公告在《河南省政府采购网》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焦作市公共资源交易中心网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上发布。招标公告期限为</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个工作日</w:t>
      </w:r>
      <w:r>
        <w:rPr>
          <w:rFonts w:hint="eastAsia" w:ascii="宋体" w:hAnsi="宋体" w:eastAsia="宋体" w:cs="宋体"/>
          <w:color w:val="auto"/>
          <w:sz w:val="24"/>
          <w:szCs w:val="24"/>
          <w:highlight w:val="none"/>
          <w:lang w:eastAsia="zh-CN"/>
        </w:rPr>
        <w:t>。</w:t>
      </w:r>
    </w:p>
    <w:p w14:paraId="1CE4D435">
      <w:pPr>
        <w:keepNext w:val="0"/>
        <w:keepLines w:val="0"/>
        <w:pageBreakBefore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七、其他补充事宜</w:t>
      </w:r>
    </w:p>
    <w:p w14:paraId="7DE4766A">
      <w:pPr>
        <w:pStyle w:val="3"/>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1.需要落实的政府采购政策：促进中小企业和监狱企业发展扶持政策、促进残疾人就业政府采购政策。</w:t>
      </w:r>
    </w:p>
    <w:p w14:paraId="3357DE1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2.请各供应商提前办理 CA 数字证书，并学习电子响应性文件制作。加密的电子响应性文件须使用CA数字证书上传。为防止网络拥堵等不可控因素影响加密的电子响应性文件上传，请各供应商提前上传，因未能及时上传导致投标失败的责任由供应商自行承担。</w:t>
      </w:r>
    </w:p>
    <w:p w14:paraId="40DC7DB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3.按要求进行网上获取并下载竞争性磋商文件,凡未在规定时间内获取竞争性磋商文件者视为无效标。</w:t>
      </w:r>
    </w:p>
    <w:p w14:paraId="670D55D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获取竞争性磋商文件后，请下载并安装最新版本投标文件制作工具，制作电子响应性文件，在响应性文件提交截止时间前，上传加密的响应性文件。供应商未在响应性文件提交截止时间前完成上传的，视为逾期送达，焦作市电子招投标交易平台将拒绝接收。</w:t>
      </w:r>
    </w:p>
    <w:p w14:paraId="19BBF46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5.平台统一技术服务电话为：0512-58188538，服务QQ:4008503300,服务时间:周一至周日8:00-17:30（北京时间）。</w:t>
      </w:r>
    </w:p>
    <w:p w14:paraId="0C87137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采用远程不见面交易的模式，磋商当日，供应商无需到现场参加磋商会议，应在响应性文件提交截止时间前，登录“不见面开标大厅系统”，在线准时参加磋商活动，在规定时间内进行文件解密。各潜在供应商因加密电子响应性文件未能成功上传，其投标将被拒绝。供应商需在响应文件提交截止时间后 30分钟内完成解密，否则造成的一切后果由供应商自行负责。除电子响应性文件外，磋商时不再接受任何纸质文件、资料等。</w:t>
      </w:r>
    </w:p>
    <w:p w14:paraId="188707B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50EA3E65">
      <w:pPr>
        <w:keepNext w:val="0"/>
        <w:keepLines w:val="0"/>
        <w:pageBreakBefore w:val="0"/>
        <w:numPr>
          <w:ilvl w:val="0"/>
          <w:numId w:val="1"/>
        </w:numPr>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凡对本次磋商提出询问，请按以下方式联系。</w:t>
      </w:r>
    </w:p>
    <w:p w14:paraId="0569F2AE">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74ADEFD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名称：焦作市公安局</w:t>
      </w:r>
    </w:p>
    <w:p w14:paraId="12B7B50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：焦作市世纪路1519号</w:t>
      </w:r>
    </w:p>
    <w:p w14:paraId="4501A40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联系人：赵先生</w:t>
      </w:r>
    </w:p>
    <w:p w14:paraId="1500E63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联系方式：18503900956</w:t>
      </w:r>
    </w:p>
    <w:p w14:paraId="4A0EDEC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1F24B40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名称：焦作市公共资源项目服务有限责任公司</w:t>
      </w:r>
    </w:p>
    <w:p w14:paraId="22CBA89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地址：焦作市人民路889号阳光大厦B座</w:t>
      </w:r>
    </w:p>
    <w:p w14:paraId="05A10CA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联系人：杨女士</w:t>
      </w:r>
    </w:p>
    <w:p w14:paraId="15EB195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15838989157</w:t>
      </w:r>
    </w:p>
    <w:p w14:paraId="6C37D10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72009D4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 xml:space="preserve">赵先生      杨女士                 </w:t>
      </w:r>
    </w:p>
    <w:p w14:paraId="1C9CFD5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 xml:space="preserve">联系方式：18503900956  15838989157  </w:t>
      </w:r>
    </w:p>
    <w:p w14:paraId="07BEB61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9374F"/>
    <w:multiLevelType w:val="singleLevel"/>
    <w:tmpl w:val="D889374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87327"/>
    <w:rsid w:val="37736187"/>
    <w:rsid w:val="3F587327"/>
    <w:rsid w:val="6D81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line="0" w:lineRule="atLeast"/>
      <w:jc w:val="center"/>
      <w:outlineLvl w:val="1"/>
    </w:pPr>
    <w:rPr>
      <w:kern w:val="0"/>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widowControl/>
      <w:spacing w:before="100" w:beforeAutospacing="1" w:after="100" w:afterAutospacing="1"/>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1926</Words>
  <Characters>2204</Characters>
  <Lines>0</Lines>
  <Paragraphs>0</Paragraphs>
  <TotalTime>1</TotalTime>
  <ScaleCrop>false</ScaleCrop>
  <LinksUpToDate>false</LinksUpToDate>
  <CharactersWithSpaces>2240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2025-10-16T08:59:00Z</dcterms:created>
  <dc:creator>Administrator</dc:creator>
  <cp:lastModifiedBy>Administrator</cp:lastModifiedBy>
  <dcterms:modified xsi:type="dcterms:W3CDTF">2025-10-16T09:02:31Z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89B87623601147D7A522AF258618C7B5_11</vt:lpwstr>
  </property>
  <property fmtid="{D5CDD505-2E9C-101B-9397-08002B2CF9AE}" pid="4" name="KSOTemplateDocerSaveRecord">
    <vt:lpwstr>eyJoZGlkIjoiYjRmMTU0MWY1NThiOGNmZDJlODAyNDYyMzgyZDI1N2YiLCJ1c2VySWQiOiI5NzczNjQ4MTgifQ==</vt:lpwstr>
  </property>
</Properties>
</file>